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AD88E" w14:textId="755E2340" w:rsidR="004C076B" w:rsidRDefault="008459FC" w:rsidP="006D21D7">
      <w:pPr>
        <w:spacing w:after="0"/>
        <w:rPr>
          <w:b/>
          <w:bCs/>
          <w:color w:val="000000" w:themeColor="text1"/>
        </w:rPr>
      </w:pPr>
      <w:r w:rsidRPr="006D21D7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47704F" wp14:editId="12E3081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981700" cy="4762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76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32D5A" w14:textId="2C038790" w:rsidR="005F19AA" w:rsidRPr="005F19AA" w:rsidRDefault="008459FC" w:rsidP="003E0875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ACTIVITY: Defining INCOTERMS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770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8pt;margin-top:0;width:471pt;height:37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" fillcolor="#5f497a [2407]">
                <v:textbox>
                  <w:txbxContent>
                    <w:p w14:paraId="52F32D5A" w14:textId="2C038790" w:rsidR="005F19AA" w:rsidRPr="005F19AA" w:rsidRDefault="008459FC" w:rsidP="003E0875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ACTIVITY: Defining INCOTERMS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Pr="006D21D7">
        <w:rPr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6B00A2E3" wp14:editId="5F60BD11">
            <wp:simplePos x="0" y="0"/>
            <wp:positionH relativeFrom="margin">
              <wp:posOffset>-47625</wp:posOffset>
            </wp:positionH>
            <wp:positionV relativeFrom="margin">
              <wp:posOffset>-200025</wp:posOffset>
            </wp:positionV>
            <wp:extent cx="962025" cy="875030"/>
            <wp:effectExtent l="38100" t="38100" r="47625" b="39370"/>
            <wp:wrapThrough wrapText="bothSides">
              <wp:wrapPolygon edited="0">
                <wp:start x="-855" y="-940"/>
                <wp:lineTo x="-855" y="22102"/>
                <wp:lineTo x="22242" y="22102"/>
                <wp:lineTo x="22242" y="-940"/>
                <wp:lineTo x="-855" y="-94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75030"/>
                    </a:xfrm>
                    <a:prstGeom prst="rect">
                      <a:avLst/>
                    </a:prstGeom>
                    <a:ln w="28575">
                      <a:solidFill>
                        <a:schemeClr val="accent4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2DD55" w14:textId="77777777" w:rsidR="003E0875" w:rsidRDefault="003E0875" w:rsidP="006D21D7">
      <w:pPr>
        <w:spacing w:after="0"/>
        <w:rPr>
          <w:b/>
          <w:bCs/>
          <w:color w:val="000000" w:themeColor="text1"/>
        </w:rPr>
      </w:pPr>
    </w:p>
    <w:p w14:paraId="671CCBC0" w14:textId="120CAF69" w:rsidR="008459FC" w:rsidRPr="008459FC" w:rsidRDefault="008459FC" w:rsidP="00DA5A97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  <w:r w:rsidRPr="008459FC">
        <w:rPr>
          <w:b/>
          <w:bCs/>
          <w:color w:val="000000" w:themeColor="text1"/>
          <w:sz w:val="28"/>
          <w:szCs w:val="28"/>
        </w:rPr>
        <w:t>Overview</w:t>
      </w:r>
      <w:r w:rsidR="00A3392E" w:rsidRPr="008459FC">
        <w:rPr>
          <w:b/>
          <w:bCs/>
          <w:color w:val="000000" w:themeColor="text1"/>
          <w:sz w:val="28"/>
          <w:szCs w:val="28"/>
        </w:rPr>
        <w:t>:</w:t>
      </w:r>
    </w:p>
    <w:p w14:paraId="5DDB4AEA" w14:textId="1057DDE0" w:rsidR="00A3392E" w:rsidRPr="00DA5A97" w:rsidRDefault="00DA5A97" w:rsidP="00DA5A97">
      <w:pPr>
        <w:spacing w:after="0" w:line="240" w:lineRule="auto"/>
        <w:rPr>
          <w:i/>
          <w:iCs/>
          <w:color w:val="000000" w:themeColor="text1"/>
        </w:rPr>
      </w:pPr>
      <w:r w:rsidRPr="00DA5A97">
        <w:rPr>
          <w:rFonts w:ascii="Arial" w:hAnsi="Arial" w:cs="Arial"/>
          <w:i/>
          <w:iCs/>
          <w:color w:val="2B2B2B"/>
          <w:shd w:val="clear" w:color="auto" w:fill="FFFFFF"/>
        </w:rPr>
        <w:t>The </w:t>
      </w:r>
      <w:r w:rsidRPr="00DA5A97">
        <w:rPr>
          <w:rFonts w:ascii="Arial" w:hAnsi="Arial" w:cs="Arial"/>
          <w:i/>
          <w:iCs/>
          <w:color w:val="00BCE7"/>
          <w:u w:val="single"/>
          <w:shd w:val="clear" w:color="auto" w:fill="FFFFFF"/>
        </w:rPr>
        <w:t>Incoterms® rules</w:t>
      </w:r>
      <w:r w:rsidR="00C35A52">
        <w:rPr>
          <w:rFonts w:ascii="Arial" w:hAnsi="Arial" w:cs="Arial"/>
          <w:i/>
          <w:iCs/>
          <w:color w:val="00BCE7"/>
          <w:u w:val="single"/>
          <w:shd w:val="clear" w:color="auto" w:fill="FFFFFF"/>
        </w:rPr>
        <w:t xml:space="preserve"> (International Commerce Technology)</w:t>
      </w:r>
      <w:r w:rsidRPr="00DA5A97">
        <w:rPr>
          <w:rFonts w:ascii="Arial" w:hAnsi="Arial" w:cs="Arial"/>
          <w:i/>
          <w:iCs/>
          <w:color w:val="2B2B2B"/>
          <w:shd w:val="clear" w:color="auto" w:fill="FFFFFF"/>
        </w:rPr>
        <w:t xml:space="preserve"> have become an essential part of the daily language of trade. They are </w:t>
      </w:r>
      <w:r w:rsidR="00571942">
        <w:rPr>
          <w:rFonts w:ascii="Arial" w:hAnsi="Arial" w:cs="Arial"/>
          <w:i/>
          <w:iCs/>
          <w:color w:val="2B2B2B"/>
          <w:shd w:val="clear" w:color="auto" w:fill="FFFFFF"/>
        </w:rPr>
        <w:t xml:space="preserve">the selling terms that the buyer and seller of goods agree to. They clearly state which tasks, costs and risks are associated with each party. Incoterms are </w:t>
      </w:r>
      <w:r w:rsidRPr="00DA5A97">
        <w:rPr>
          <w:rFonts w:ascii="Arial" w:hAnsi="Arial" w:cs="Arial"/>
          <w:i/>
          <w:iCs/>
          <w:color w:val="2B2B2B"/>
          <w:shd w:val="clear" w:color="auto" w:fill="FFFFFF"/>
        </w:rPr>
        <w:t>incorporated in contracts for the delivery of goods worldwide and provide guidance to importers, exporters, lawyers, transporters, insurers and students of international trade.</w:t>
      </w:r>
    </w:p>
    <w:p w14:paraId="3263E446" w14:textId="77777777" w:rsidR="006D21D7" w:rsidRPr="00DA5A97" w:rsidRDefault="006D21D7" w:rsidP="00DA5A97">
      <w:pPr>
        <w:spacing w:after="0" w:line="240" w:lineRule="auto"/>
        <w:rPr>
          <w:i/>
          <w:iCs/>
          <w:color w:val="000000" w:themeColor="text1"/>
        </w:rPr>
      </w:pPr>
    </w:p>
    <w:p w14:paraId="2F209A91" w14:textId="076045FE" w:rsidR="006D21D7" w:rsidRPr="00DA6C1D" w:rsidRDefault="008459FC" w:rsidP="00DA5A97">
      <w:pPr>
        <w:spacing w:after="0" w:line="240" w:lineRule="auto"/>
        <w:rPr>
          <w:b/>
          <w:bCs/>
          <w:i/>
          <w:iCs/>
          <w:color w:val="000000" w:themeColor="text1"/>
        </w:rPr>
      </w:pPr>
      <w:r w:rsidRPr="008459FC">
        <w:rPr>
          <w:b/>
          <w:bCs/>
          <w:color w:val="000000" w:themeColor="text1"/>
          <w:sz w:val="28"/>
          <w:szCs w:val="28"/>
        </w:rPr>
        <w:t>Directions</w:t>
      </w:r>
      <w:r w:rsidR="00A3392E" w:rsidRPr="008459FC">
        <w:rPr>
          <w:b/>
          <w:bCs/>
          <w:color w:val="000000" w:themeColor="text1"/>
          <w:sz w:val="28"/>
          <w:szCs w:val="28"/>
        </w:rPr>
        <w:t>:</w:t>
      </w:r>
      <w:r w:rsidR="00DA6C1D">
        <w:rPr>
          <w:b/>
          <w:bCs/>
          <w:color w:val="000000" w:themeColor="text1"/>
          <w:sz w:val="28"/>
          <w:szCs w:val="28"/>
        </w:rPr>
        <w:t xml:space="preserve"> </w:t>
      </w:r>
      <w:r w:rsidR="00DA6C1D" w:rsidRPr="00DA6C1D">
        <w:rPr>
          <w:b/>
          <w:bCs/>
          <w:i/>
          <w:iCs/>
          <w:color w:val="000000" w:themeColor="text1"/>
        </w:rPr>
        <w:t>(Assignment is worth 100 points.)</w:t>
      </w:r>
    </w:p>
    <w:p w14:paraId="776DD462" w14:textId="47C63E31" w:rsidR="005A42F3" w:rsidRDefault="00163788" w:rsidP="00B03C3D">
      <w:pPr>
        <w:pStyle w:val="ListParagraph"/>
        <w:numPr>
          <w:ilvl w:val="0"/>
          <w:numId w:val="15"/>
        </w:numPr>
      </w:pPr>
      <w:r w:rsidRPr="00B03C3D">
        <w:rPr>
          <w:color w:val="000000" w:themeColor="text1"/>
          <w:sz w:val="24"/>
          <w:szCs w:val="24"/>
        </w:rPr>
        <w:t xml:space="preserve">Watch the video on Incoterms at </w:t>
      </w:r>
      <w:hyperlink r:id="rId8" w:history="1">
        <w:r w:rsidRPr="00B03C3D">
          <w:rPr>
            <w:color w:val="0000FF"/>
            <w:u w:val="single"/>
          </w:rPr>
          <w:t>https://www.youtube.com/watch?v=NEY60B8Ocg4</w:t>
        </w:r>
      </w:hyperlink>
    </w:p>
    <w:p w14:paraId="1B4CC91A" w14:textId="0750524D" w:rsidR="00CF3430" w:rsidRPr="00B03C3D" w:rsidRDefault="00CF3430" w:rsidP="00B03C3D">
      <w:pPr>
        <w:pStyle w:val="ListParagraph"/>
        <w:numPr>
          <w:ilvl w:val="0"/>
          <w:numId w:val="15"/>
        </w:numPr>
        <w:rPr>
          <w:color w:val="000000" w:themeColor="text1"/>
          <w:sz w:val="24"/>
          <w:szCs w:val="24"/>
        </w:rPr>
      </w:pPr>
      <w:r>
        <w:t>Provide a definition of “freight forwarder” and describe their role and responsibilities in shipping goods</w:t>
      </w:r>
    </w:p>
    <w:p w14:paraId="7479B930" w14:textId="2BF52A8B" w:rsidR="00571942" w:rsidRDefault="00571942" w:rsidP="00B03C3D">
      <w:pPr>
        <w:pStyle w:val="ListParagraph"/>
        <w:numPr>
          <w:ilvl w:val="0"/>
          <w:numId w:val="15"/>
        </w:numPr>
      </w:pPr>
      <w:r w:rsidRPr="00B03C3D">
        <w:rPr>
          <w:color w:val="000000" w:themeColor="text1"/>
          <w:sz w:val="24"/>
          <w:szCs w:val="24"/>
        </w:rPr>
        <w:t>Using Microsoft Word, create a table</w:t>
      </w:r>
      <w:r w:rsidRPr="00B03C3D">
        <w:rPr>
          <w:b/>
          <w:bCs/>
          <w:color w:val="000000" w:themeColor="text1"/>
          <w:sz w:val="24"/>
          <w:szCs w:val="24"/>
        </w:rPr>
        <w:t xml:space="preserve"> </w:t>
      </w:r>
      <w:r w:rsidRPr="00B03C3D">
        <w:rPr>
          <w:color w:val="000000" w:themeColor="text1"/>
          <w:sz w:val="24"/>
          <w:szCs w:val="24"/>
        </w:rPr>
        <w:t>outlining the 11 rules from the </w:t>
      </w:r>
      <w:hyperlink r:id="rId9" w:tgtFrame="_blank" w:history="1">
        <w:r w:rsidRPr="00B03C3D">
          <w:rPr>
            <w:color w:val="000000" w:themeColor="text1"/>
            <w:sz w:val="24"/>
            <w:szCs w:val="24"/>
          </w:rPr>
          <w:t>Incoterms® 2010 </w:t>
        </w:r>
      </w:hyperlink>
      <w:r w:rsidRPr="00B03C3D">
        <w:rPr>
          <w:color w:val="000000" w:themeColor="text1"/>
          <w:sz w:val="24"/>
          <w:szCs w:val="24"/>
        </w:rPr>
        <w:t>edition (</w:t>
      </w:r>
      <w:hyperlink r:id="rId10" w:history="1">
        <w:r w:rsidRPr="00B03C3D">
          <w:rPr>
            <w:color w:val="0000FF"/>
            <w:u w:val="single"/>
          </w:rPr>
          <w:t>https://iccwbo.org/resources-for-business/incoterms-rules/incoterms-rules-2010/</w:t>
        </w:r>
      </w:hyperlink>
      <w:r>
        <w:t>).</w:t>
      </w:r>
      <w:r w:rsidR="00D81FCD">
        <w:t xml:space="preserve"> Make sure to differentiate between “freight collect” and “freight prepaid” by listing the obligations and charges of each party.</w:t>
      </w:r>
    </w:p>
    <w:p w14:paraId="5BB9C2EC" w14:textId="0077BB78" w:rsidR="009D3FFC" w:rsidRDefault="009D3FFC" w:rsidP="005719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D3FFC" w14:paraId="2A897AE0" w14:textId="77777777" w:rsidTr="00B03C3D">
        <w:tc>
          <w:tcPr>
            <w:tcW w:w="2158" w:type="dxa"/>
            <w:shd w:val="clear" w:color="auto" w:fill="CCC0D9" w:themeFill="accent4" w:themeFillTint="66"/>
          </w:tcPr>
          <w:p w14:paraId="41F5ACC9" w14:textId="76444BCA" w:rsidR="009D3FFC" w:rsidRPr="00B03C3D" w:rsidRDefault="009D3FFC" w:rsidP="00571942">
            <w:pPr>
              <w:rPr>
                <w:b/>
                <w:bCs/>
              </w:rPr>
            </w:pPr>
            <w:r w:rsidRPr="00B03C3D">
              <w:rPr>
                <w:b/>
                <w:bCs/>
              </w:rPr>
              <w:t>Rule</w:t>
            </w:r>
          </w:p>
        </w:tc>
        <w:tc>
          <w:tcPr>
            <w:tcW w:w="2158" w:type="dxa"/>
            <w:shd w:val="clear" w:color="auto" w:fill="CCC0D9" w:themeFill="accent4" w:themeFillTint="66"/>
          </w:tcPr>
          <w:p w14:paraId="08F26C3F" w14:textId="0067CB7C" w:rsidR="009D3FFC" w:rsidRPr="00B03C3D" w:rsidRDefault="009D3FFC" w:rsidP="00571942">
            <w:pPr>
              <w:rPr>
                <w:b/>
                <w:bCs/>
              </w:rPr>
            </w:pPr>
            <w:r w:rsidRPr="00B03C3D">
              <w:rPr>
                <w:b/>
                <w:bCs/>
              </w:rPr>
              <w:t>Definition</w:t>
            </w:r>
          </w:p>
        </w:tc>
        <w:tc>
          <w:tcPr>
            <w:tcW w:w="2158" w:type="dxa"/>
            <w:shd w:val="clear" w:color="auto" w:fill="CCC0D9" w:themeFill="accent4" w:themeFillTint="66"/>
          </w:tcPr>
          <w:p w14:paraId="449DE9DA" w14:textId="77777777" w:rsidR="009D3FFC" w:rsidRPr="00B03C3D" w:rsidRDefault="009D3FFC" w:rsidP="00B03C3D">
            <w:pPr>
              <w:jc w:val="center"/>
              <w:rPr>
                <w:b/>
                <w:bCs/>
              </w:rPr>
            </w:pPr>
            <w:r w:rsidRPr="00B03C3D">
              <w:rPr>
                <w:b/>
                <w:bCs/>
              </w:rPr>
              <w:t>Freight Collect or</w:t>
            </w:r>
          </w:p>
          <w:p w14:paraId="572F5C77" w14:textId="424D0973" w:rsidR="009D3FFC" w:rsidRPr="00B03C3D" w:rsidRDefault="009D3FFC" w:rsidP="00B03C3D">
            <w:pPr>
              <w:jc w:val="center"/>
              <w:rPr>
                <w:b/>
                <w:bCs/>
              </w:rPr>
            </w:pPr>
            <w:r w:rsidRPr="00B03C3D">
              <w:rPr>
                <w:b/>
                <w:bCs/>
              </w:rPr>
              <w:t>Freight Pre</w:t>
            </w:r>
            <w:r w:rsidR="001A05E8">
              <w:rPr>
                <w:b/>
                <w:bCs/>
              </w:rPr>
              <w:t>-</w:t>
            </w:r>
            <w:r w:rsidRPr="00B03C3D">
              <w:rPr>
                <w:b/>
                <w:bCs/>
              </w:rPr>
              <w:t>Paid</w:t>
            </w:r>
          </w:p>
        </w:tc>
        <w:tc>
          <w:tcPr>
            <w:tcW w:w="2158" w:type="dxa"/>
            <w:shd w:val="clear" w:color="auto" w:fill="CCC0D9" w:themeFill="accent4" w:themeFillTint="66"/>
          </w:tcPr>
          <w:p w14:paraId="6189C129" w14:textId="77777777" w:rsidR="009D3FFC" w:rsidRPr="00B03C3D" w:rsidRDefault="00163788" w:rsidP="00B03C3D">
            <w:pPr>
              <w:jc w:val="center"/>
              <w:rPr>
                <w:b/>
                <w:bCs/>
              </w:rPr>
            </w:pPr>
            <w:r w:rsidRPr="00B03C3D">
              <w:rPr>
                <w:b/>
                <w:bCs/>
              </w:rPr>
              <w:t>Obligations and Charges</w:t>
            </w:r>
          </w:p>
          <w:p w14:paraId="4EFB282E" w14:textId="75A430B8" w:rsidR="00163788" w:rsidRPr="00B03C3D" w:rsidRDefault="00163788" w:rsidP="00B03C3D">
            <w:pPr>
              <w:jc w:val="center"/>
              <w:rPr>
                <w:b/>
                <w:bCs/>
              </w:rPr>
            </w:pPr>
            <w:r w:rsidRPr="00B03C3D">
              <w:rPr>
                <w:b/>
                <w:bCs/>
              </w:rPr>
              <w:t>Buyer</w:t>
            </w:r>
          </w:p>
        </w:tc>
        <w:tc>
          <w:tcPr>
            <w:tcW w:w="2158" w:type="dxa"/>
            <w:shd w:val="clear" w:color="auto" w:fill="CCC0D9" w:themeFill="accent4" w:themeFillTint="66"/>
          </w:tcPr>
          <w:p w14:paraId="6C0E0E5F" w14:textId="77777777" w:rsidR="009D3FFC" w:rsidRPr="00B03C3D" w:rsidRDefault="00163788" w:rsidP="00B03C3D">
            <w:pPr>
              <w:jc w:val="center"/>
              <w:rPr>
                <w:b/>
                <w:bCs/>
              </w:rPr>
            </w:pPr>
            <w:r w:rsidRPr="00B03C3D">
              <w:rPr>
                <w:b/>
                <w:bCs/>
              </w:rPr>
              <w:t>Obligations and Charges</w:t>
            </w:r>
          </w:p>
          <w:p w14:paraId="14415C95" w14:textId="04A06B4F" w:rsidR="00163788" w:rsidRPr="00B03C3D" w:rsidRDefault="00163788" w:rsidP="00B03C3D">
            <w:pPr>
              <w:jc w:val="center"/>
              <w:rPr>
                <w:b/>
                <w:bCs/>
              </w:rPr>
            </w:pPr>
            <w:r w:rsidRPr="00B03C3D">
              <w:rPr>
                <w:b/>
                <w:bCs/>
              </w:rPr>
              <w:t>Seller</w:t>
            </w:r>
          </w:p>
        </w:tc>
      </w:tr>
      <w:tr w:rsidR="009D3FFC" w14:paraId="3E29B1D8" w14:textId="77777777" w:rsidTr="009D3FFC">
        <w:tc>
          <w:tcPr>
            <w:tcW w:w="2158" w:type="dxa"/>
          </w:tcPr>
          <w:p w14:paraId="773BA66F" w14:textId="77777777" w:rsidR="009D3FFC" w:rsidRDefault="009D3FFC" w:rsidP="00571942"/>
        </w:tc>
        <w:tc>
          <w:tcPr>
            <w:tcW w:w="2158" w:type="dxa"/>
          </w:tcPr>
          <w:p w14:paraId="466CDFF8" w14:textId="77777777" w:rsidR="009D3FFC" w:rsidRDefault="009D3FFC" w:rsidP="00571942"/>
        </w:tc>
        <w:tc>
          <w:tcPr>
            <w:tcW w:w="2158" w:type="dxa"/>
          </w:tcPr>
          <w:p w14:paraId="59D8F972" w14:textId="77777777" w:rsidR="009D3FFC" w:rsidRDefault="009D3FFC" w:rsidP="00571942"/>
        </w:tc>
        <w:tc>
          <w:tcPr>
            <w:tcW w:w="2158" w:type="dxa"/>
          </w:tcPr>
          <w:p w14:paraId="73E667C6" w14:textId="77777777" w:rsidR="009D3FFC" w:rsidRDefault="009D3FFC" w:rsidP="00571942"/>
        </w:tc>
        <w:tc>
          <w:tcPr>
            <w:tcW w:w="2158" w:type="dxa"/>
          </w:tcPr>
          <w:p w14:paraId="6927FD34" w14:textId="77777777" w:rsidR="009D3FFC" w:rsidRDefault="009D3FFC" w:rsidP="00571942"/>
        </w:tc>
      </w:tr>
      <w:tr w:rsidR="009D3FFC" w14:paraId="644299F4" w14:textId="77777777" w:rsidTr="009D3FFC">
        <w:tc>
          <w:tcPr>
            <w:tcW w:w="2158" w:type="dxa"/>
          </w:tcPr>
          <w:p w14:paraId="60989245" w14:textId="77777777" w:rsidR="009D3FFC" w:rsidRDefault="009D3FFC" w:rsidP="00571942"/>
        </w:tc>
        <w:tc>
          <w:tcPr>
            <w:tcW w:w="2158" w:type="dxa"/>
          </w:tcPr>
          <w:p w14:paraId="583042FF" w14:textId="77777777" w:rsidR="009D3FFC" w:rsidRDefault="009D3FFC" w:rsidP="00571942"/>
        </w:tc>
        <w:tc>
          <w:tcPr>
            <w:tcW w:w="2158" w:type="dxa"/>
          </w:tcPr>
          <w:p w14:paraId="4E8719FC" w14:textId="77777777" w:rsidR="009D3FFC" w:rsidRDefault="009D3FFC" w:rsidP="00571942"/>
        </w:tc>
        <w:tc>
          <w:tcPr>
            <w:tcW w:w="2158" w:type="dxa"/>
          </w:tcPr>
          <w:p w14:paraId="2FFCC139" w14:textId="77777777" w:rsidR="009D3FFC" w:rsidRDefault="009D3FFC" w:rsidP="00571942"/>
        </w:tc>
        <w:tc>
          <w:tcPr>
            <w:tcW w:w="2158" w:type="dxa"/>
          </w:tcPr>
          <w:p w14:paraId="0E8D7809" w14:textId="77777777" w:rsidR="009D3FFC" w:rsidRDefault="009D3FFC" w:rsidP="00571942"/>
        </w:tc>
      </w:tr>
      <w:tr w:rsidR="009D3FFC" w14:paraId="2BBF38CF" w14:textId="77777777" w:rsidTr="009D3FFC">
        <w:tc>
          <w:tcPr>
            <w:tcW w:w="2158" w:type="dxa"/>
          </w:tcPr>
          <w:p w14:paraId="6A1917AE" w14:textId="77777777" w:rsidR="009D3FFC" w:rsidRDefault="009D3FFC" w:rsidP="00571942"/>
        </w:tc>
        <w:tc>
          <w:tcPr>
            <w:tcW w:w="2158" w:type="dxa"/>
          </w:tcPr>
          <w:p w14:paraId="5FAE5995" w14:textId="77777777" w:rsidR="009D3FFC" w:rsidRDefault="009D3FFC" w:rsidP="00571942"/>
        </w:tc>
        <w:tc>
          <w:tcPr>
            <w:tcW w:w="2158" w:type="dxa"/>
          </w:tcPr>
          <w:p w14:paraId="3EAF8E22" w14:textId="77777777" w:rsidR="009D3FFC" w:rsidRDefault="009D3FFC" w:rsidP="00571942"/>
        </w:tc>
        <w:tc>
          <w:tcPr>
            <w:tcW w:w="2158" w:type="dxa"/>
          </w:tcPr>
          <w:p w14:paraId="6FEC827E" w14:textId="77777777" w:rsidR="009D3FFC" w:rsidRDefault="009D3FFC" w:rsidP="00571942"/>
        </w:tc>
        <w:tc>
          <w:tcPr>
            <w:tcW w:w="2158" w:type="dxa"/>
          </w:tcPr>
          <w:p w14:paraId="5F571B4D" w14:textId="77777777" w:rsidR="009D3FFC" w:rsidRDefault="009D3FFC" w:rsidP="00571942"/>
        </w:tc>
      </w:tr>
      <w:tr w:rsidR="009D3FFC" w14:paraId="67540AEA" w14:textId="77777777" w:rsidTr="009D3FFC">
        <w:tc>
          <w:tcPr>
            <w:tcW w:w="2158" w:type="dxa"/>
          </w:tcPr>
          <w:p w14:paraId="61F31CE3" w14:textId="77777777" w:rsidR="009D3FFC" w:rsidRDefault="009D3FFC" w:rsidP="00571942"/>
        </w:tc>
        <w:tc>
          <w:tcPr>
            <w:tcW w:w="2158" w:type="dxa"/>
          </w:tcPr>
          <w:p w14:paraId="46A81970" w14:textId="77777777" w:rsidR="009D3FFC" w:rsidRDefault="009D3FFC" w:rsidP="00571942"/>
        </w:tc>
        <w:tc>
          <w:tcPr>
            <w:tcW w:w="2158" w:type="dxa"/>
          </w:tcPr>
          <w:p w14:paraId="39E4C9E2" w14:textId="77777777" w:rsidR="009D3FFC" w:rsidRDefault="009D3FFC" w:rsidP="00571942"/>
        </w:tc>
        <w:tc>
          <w:tcPr>
            <w:tcW w:w="2158" w:type="dxa"/>
          </w:tcPr>
          <w:p w14:paraId="1921C808" w14:textId="77777777" w:rsidR="009D3FFC" w:rsidRDefault="009D3FFC" w:rsidP="00571942"/>
        </w:tc>
        <w:tc>
          <w:tcPr>
            <w:tcW w:w="2158" w:type="dxa"/>
          </w:tcPr>
          <w:p w14:paraId="4003A815" w14:textId="77777777" w:rsidR="009D3FFC" w:rsidRDefault="009D3FFC" w:rsidP="00571942"/>
        </w:tc>
      </w:tr>
      <w:tr w:rsidR="009D3FFC" w14:paraId="282BCA12" w14:textId="77777777" w:rsidTr="009D3FFC">
        <w:tc>
          <w:tcPr>
            <w:tcW w:w="2158" w:type="dxa"/>
          </w:tcPr>
          <w:p w14:paraId="1E339252" w14:textId="77777777" w:rsidR="009D3FFC" w:rsidRDefault="009D3FFC" w:rsidP="00571942"/>
        </w:tc>
        <w:tc>
          <w:tcPr>
            <w:tcW w:w="2158" w:type="dxa"/>
          </w:tcPr>
          <w:p w14:paraId="3B810910" w14:textId="77777777" w:rsidR="009D3FFC" w:rsidRDefault="009D3FFC" w:rsidP="00571942"/>
        </w:tc>
        <w:tc>
          <w:tcPr>
            <w:tcW w:w="2158" w:type="dxa"/>
          </w:tcPr>
          <w:p w14:paraId="60458A45" w14:textId="77777777" w:rsidR="009D3FFC" w:rsidRDefault="009D3FFC" w:rsidP="00571942"/>
        </w:tc>
        <w:tc>
          <w:tcPr>
            <w:tcW w:w="2158" w:type="dxa"/>
          </w:tcPr>
          <w:p w14:paraId="66D662A3" w14:textId="77777777" w:rsidR="009D3FFC" w:rsidRDefault="009D3FFC" w:rsidP="00571942"/>
        </w:tc>
        <w:tc>
          <w:tcPr>
            <w:tcW w:w="2158" w:type="dxa"/>
          </w:tcPr>
          <w:p w14:paraId="499304CB" w14:textId="77777777" w:rsidR="009D3FFC" w:rsidRDefault="009D3FFC" w:rsidP="00571942"/>
        </w:tc>
      </w:tr>
    </w:tbl>
    <w:p w14:paraId="0C5F9502" w14:textId="77777777" w:rsidR="009D3FFC" w:rsidRDefault="009D3FFC" w:rsidP="00A1791D"/>
    <w:sectPr w:rsidR="009D3FFC" w:rsidSect="00B06689">
      <w:footerReference w:type="default" r:id="rId11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EC299" w14:textId="77777777" w:rsidR="00DE1EAF" w:rsidRDefault="00DE1EAF" w:rsidP="0011662E">
      <w:pPr>
        <w:spacing w:after="0" w:line="240" w:lineRule="auto"/>
      </w:pPr>
      <w:r>
        <w:separator/>
      </w:r>
    </w:p>
  </w:endnote>
  <w:endnote w:type="continuationSeparator" w:id="0">
    <w:p w14:paraId="6F1EF2CC" w14:textId="77777777" w:rsidR="00DE1EAF" w:rsidRDefault="00DE1EAF" w:rsidP="0011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7E1F4F" w14:paraId="44C98CD7" w14:textId="77777777" w:rsidTr="008459FC">
      <w:trPr>
        <w:trHeight w:hRule="exact" w:val="115"/>
        <w:jc w:val="center"/>
      </w:trPr>
      <w:tc>
        <w:tcPr>
          <w:tcW w:w="4686" w:type="dxa"/>
          <w:shd w:val="clear" w:color="auto" w:fill="5F497A" w:themeFill="accent4" w:themeFillShade="BF"/>
          <w:tcMar>
            <w:top w:w="0" w:type="dxa"/>
            <w:bottom w:w="0" w:type="dxa"/>
          </w:tcMar>
        </w:tcPr>
        <w:p w14:paraId="11A1863D" w14:textId="77777777" w:rsidR="007E1F4F" w:rsidRDefault="007E1F4F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F497A" w:themeFill="accent4" w:themeFillShade="BF"/>
          <w:tcMar>
            <w:top w:w="0" w:type="dxa"/>
            <w:bottom w:w="0" w:type="dxa"/>
          </w:tcMar>
        </w:tcPr>
        <w:p w14:paraId="7CA799F0" w14:textId="77777777" w:rsidR="007E1F4F" w:rsidRDefault="007E1F4F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7E1F4F" w14:paraId="0C4764AB" w14:textId="77777777">
      <w:trPr>
        <w:jc w:val="center"/>
      </w:trPr>
      <w:sdt>
        <w:sdtPr>
          <w:rPr>
            <w:caps/>
            <w:color w:val="808080" w:themeColor="background1" w:themeShade="80"/>
            <w:sz w:val="16"/>
            <w:szCs w:val="16"/>
          </w:rPr>
          <w:alias w:val="Author"/>
          <w:tag w:val=""/>
          <w:id w:val="1562290182"/>
          <w:placeholder>
            <w:docPart w:val="9E205A3607704D2E9CD148995B25BF5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32CE94E" w14:textId="4DD0EC26" w:rsidR="007E1F4F" w:rsidRPr="007F2FDC" w:rsidRDefault="003425E2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6"/>
                  <w:szCs w:val="16"/>
                </w:rPr>
              </w:pPr>
              <w:r>
                <w:rPr>
                  <w:caps/>
                  <w:color w:val="808080" w:themeColor="background1" w:themeShade="80"/>
                  <w:sz w:val="16"/>
                  <w:szCs w:val="16"/>
                </w:rPr>
                <w:t>global supply chains and regulations</w:t>
              </w:r>
              <w:r w:rsidR="001D230C">
                <w:rPr>
                  <w:caps/>
                  <w:color w:val="808080" w:themeColor="background1" w:themeShade="80"/>
                  <w:sz w:val="16"/>
                  <w:szCs w:val="16"/>
                </w:rPr>
                <w:t xml:space="preserve"> </w:t>
              </w:r>
              <w:r>
                <w:rPr>
                  <w:caps/>
                  <w:color w:val="808080" w:themeColor="background1" w:themeShade="80"/>
                  <w:sz w:val="16"/>
                  <w:szCs w:val="16"/>
                </w:rPr>
                <w:t>unit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CFEF69A" w14:textId="12F82C78" w:rsidR="007E1F4F" w:rsidRPr="007F2FDC" w:rsidRDefault="007E1F4F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6"/>
              <w:szCs w:val="16"/>
            </w:rPr>
          </w:pPr>
          <w:r w:rsidRPr="007F2FDC">
            <w:rPr>
              <w:caps/>
              <w:color w:val="808080" w:themeColor="background1" w:themeShade="80"/>
              <w:sz w:val="16"/>
              <w:szCs w:val="16"/>
            </w:rPr>
            <w:t xml:space="preserve">page </w:t>
          </w:r>
          <w:r w:rsidRPr="007F2FDC">
            <w:rPr>
              <w:caps/>
              <w:color w:val="808080" w:themeColor="background1" w:themeShade="80"/>
              <w:sz w:val="16"/>
              <w:szCs w:val="16"/>
            </w:rPr>
            <w:fldChar w:fldCharType="begin"/>
          </w:r>
          <w:r w:rsidRPr="007F2FDC">
            <w:rPr>
              <w:caps/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7F2FDC">
            <w:rPr>
              <w:caps/>
              <w:color w:val="808080" w:themeColor="background1" w:themeShade="80"/>
              <w:sz w:val="16"/>
              <w:szCs w:val="16"/>
            </w:rPr>
            <w:fldChar w:fldCharType="separate"/>
          </w:r>
          <w:r w:rsidRPr="007F2FDC">
            <w:rPr>
              <w:caps/>
              <w:noProof/>
              <w:color w:val="808080" w:themeColor="background1" w:themeShade="80"/>
              <w:sz w:val="16"/>
              <w:szCs w:val="16"/>
            </w:rPr>
            <w:t>2</w:t>
          </w:r>
          <w:r w:rsidRPr="007F2FDC">
            <w:rPr>
              <w:caps/>
              <w:noProof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14:paraId="58F59F5F" w14:textId="77777777" w:rsidR="0011662E" w:rsidRDefault="00116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E609E" w14:textId="77777777" w:rsidR="00DE1EAF" w:rsidRDefault="00DE1EAF" w:rsidP="0011662E">
      <w:pPr>
        <w:spacing w:after="0" w:line="240" w:lineRule="auto"/>
      </w:pPr>
      <w:r>
        <w:separator/>
      </w:r>
    </w:p>
  </w:footnote>
  <w:footnote w:type="continuationSeparator" w:id="0">
    <w:p w14:paraId="7723A431" w14:textId="77777777" w:rsidR="00DE1EAF" w:rsidRDefault="00DE1EAF" w:rsidP="00116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B00A2E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9pt;height:9pt" o:bullet="t">
        <v:imagedata r:id="rId1" o:title="BD14515_"/>
      </v:shape>
    </w:pict>
  </w:numPicBullet>
  <w:abstractNum w:abstractNumId="0" w15:restartNumberingAfterBreak="0">
    <w:nsid w:val="00B00B69"/>
    <w:multiLevelType w:val="hybridMultilevel"/>
    <w:tmpl w:val="71402EE0"/>
    <w:lvl w:ilvl="0" w:tplc="94C85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31795"/>
    <w:multiLevelType w:val="hybridMultilevel"/>
    <w:tmpl w:val="D5C44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B727A"/>
    <w:multiLevelType w:val="hybridMultilevel"/>
    <w:tmpl w:val="27D22182"/>
    <w:lvl w:ilvl="0" w:tplc="38D245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4668F"/>
    <w:multiLevelType w:val="hybridMultilevel"/>
    <w:tmpl w:val="A25AF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3B642E"/>
    <w:multiLevelType w:val="hybridMultilevel"/>
    <w:tmpl w:val="5B86A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A2731"/>
    <w:multiLevelType w:val="hybridMultilevel"/>
    <w:tmpl w:val="82C2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16875"/>
    <w:multiLevelType w:val="hybridMultilevel"/>
    <w:tmpl w:val="501CBD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A73BF"/>
    <w:multiLevelType w:val="hybridMultilevel"/>
    <w:tmpl w:val="6B4CE0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70E97"/>
    <w:multiLevelType w:val="hybridMultilevel"/>
    <w:tmpl w:val="CF8A5B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E1311"/>
    <w:multiLevelType w:val="hybridMultilevel"/>
    <w:tmpl w:val="6B7AA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C35A0"/>
    <w:multiLevelType w:val="hybridMultilevel"/>
    <w:tmpl w:val="F65A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246A3"/>
    <w:multiLevelType w:val="hybridMultilevel"/>
    <w:tmpl w:val="782C9D6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2761C"/>
    <w:multiLevelType w:val="hybridMultilevel"/>
    <w:tmpl w:val="C9DC8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660A6"/>
    <w:multiLevelType w:val="hybridMultilevel"/>
    <w:tmpl w:val="F3D82906"/>
    <w:lvl w:ilvl="0" w:tplc="77A20F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54130"/>
    <w:multiLevelType w:val="hybridMultilevel"/>
    <w:tmpl w:val="78CA5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  <w:num w:numId="11">
    <w:abstractNumId w:val="14"/>
  </w:num>
  <w:num w:numId="12">
    <w:abstractNumId w:val="12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FE"/>
    <w:rsid w:val="00013AF8"/>
    <w:rsid w:val="0003381E"/>
    <w:rsid w:val="00051B6C"/>
    <w:rsid w:val="00056970"/>
    <w:rsid w:val="00060375"/>
    <w:rsid w:val="00086727"/>
    <w:rsid w:val="00091A51"/>
    <w:rsid w:val="0011662E"/>
    <w:rsid w:val="001216FE"/>
    <w:rsid w:val="00123DDE"/>
    <w:rsid w:val="00132244"/>
    <w:rsid w:val="00152329"/>
    <w:rsid w:val="00155B5C"/>
    <w:rsid w:val="00157F1A"/>
    <w:rsid w:val="00163788"/>
    <w:rsid w:val="001A05E8"/>
    <w:rsid w:val="001D230C"/>
    <w:rsid w:val="001F7405"/>
    <w:rsid w:val="002034B0"/>
    <w:rsid w:val="002133E7"/>
    <w:rsid w:val="002168B9"/>
    <w:rsid w:val="002250D2"/>
    <w:rsid w:val="00261164"/>
    <w:rsid w:val="002F251C"/>
    <w:rsid w:val="003425E2"/>
    <w:rsid w:val="003719C1"/>
    <w:rsid w:val="0037247C"/>
    <w:rsid w:val="003A563B"/>
    <w:rsid w:val="003E0875"/>
    <w:rsid w:val="003E1A18"/>
    <w:rsid w:val="003F04AD"/>
    <w:rsid w:val="00432801"/>
    <w:rsid w:val="00432E69"/>
    <w:rsid w:val="00455827"/>
    <w:rsid w:val="00471914"/>
    <w:rsid w:val="004A24CC"/>
    <w:rsid w:val="004C076B"/>
    <w:rsid w:val="004F3D3C"/>
    <w:rsid w:val="00571942"/>
    <w:rsid w:val="005914E1"/>
    <w:rsid w:val="005A42F3"/>
    <w:rsid w:val="005C0D79"/>
    <w:rsid w:val="005D06D5"/>
    <w:rsid w:val="005D67C3"/>
    <w:rsid w:val="005E0F37"/>
    <w:rsid w:val="005E1699"/>
    <w:rsid w:val="005F19AA"/>
    <w:rsid w:val="00643A38"/>
    <w:rsid w:val="00656B73"/>
    <w:rsid w:val="00677D95"/>
    <w:rsid w:val="006A556D"/>
    <w:rsid w:val="006A5A1D"/>
    <w:rsid w:val="006D21D7"/>
    <w:rsid w:val="006E1086"/>
    <w:rsid w:val="006F25D8"/>
    <w:rsid w:val="00753062"/>
    <w:rsid w:val="00754DC3"/>
    <w:rsid w:val="00763B7D"/>
    <w:rsid w:val="00783A70"/>
    <w:rsid w:val="00797A6F"/>
    <w:rsid w:val="007D0604"/>
    <w:rsid w:val="007D3D82"/>
    <w:rsid w:val="007E1F4F"/>
    <w:rsid w:val="007F2FDC"/>
    <w:rsid w:val="007F437C"/>
    <w:rsid w:val="0082255F"/>
    <w:rsid w:val="00826385"/>
    <w:rsid w:val="00834AEA"/>
    <w:rsid w:val="008459FC"/>
    <w:rsid w:val="00902B66"/>
    <w:rsid w:val="00932D36"/>
    <w:rsid w:val="00942635"/>
    <w:rsid w:val="0095458C"/>
    <w:rsid w:val="009A26FF"/>
    <w:rsid w:val="009D3FFC"/>
    <w:rsid w:val="009E1EA6"/>
    <w:rsid w:val="00A0358B"/>
    <w:rsid w:val="00A1791D"/>
    <w:rsid w:val="00A307F9"/>
    <w:rsid w:val="00A3392E"/>
    <w:rsid w:val="00A33AE4"/>
    <w:rsid w:val="00A42888"/>
    <w:rsid w:val="00A7345C"/>
    <w:rsid w:val="00A81284"/>
    <w:rsid w:val="00A82D24"/>
    <w:rsid w:val="00AA004C"/>
    <w:rsid w:val="00AD4450"/>
    <w:rsid w:val="00AE0746"/>
    <w:rsid w:val="00B01464"/>
    <w:rsid w:val="00B03C3D"/>
    <w:rsid w:val="00B06689"/>
    <w:rsid w:val="00B104CE"/>
    <w:rsid w:val="00B1563B"/>
    <w:rsid w:val="00B23A32"/>
    <w:rsid w:val="00B5592F"/>
    <w:rsid w:val="00B62E3A"/>
    <w:rsid w:val="00B63154"/>
    <w:rsid w:val="00B93283"/>
    <w:rsid w:val="00BB556D"/>
    <w:rsid w:val="00BC3220"/>
    <w:rsid w:val="00BC6552"/>
    <w:rsid w:val="00BF0BDD"/>
    <w:rsid w:val="00C1442B"/>
    <w:rsid w:val="00C35A52"/>
    <w:rsid w:val="00C65C99"/>
    <w:rsid w:val="00C7016D"/>
    <w:rsid w:val="00C730F4"/>
    <w:rsid w:val="00C96068"/>
    <w:rsid w:val="00CA39D6"/>
    <w:rsid w:val="00CC76FB"/>
    <w:rsid w:val="00CE7793"/>
    <w:rsid w:val="00CF3430"/>
    <w:rsid w:val="00D10998"/>
    <w:rsid w:val="00D10AFA"/>
    <w:rsid w:val="00D32A70"/>
    <w:rsid w:val="00D551F0"/>
    <w:rsid w:val="00D56F78"/>
    <w:rsid w:val="00D657B4"/>
    <w:rsid w:val="00D81FCD"/>
    <w:rsid w:val="00D868B6"/>
    <w:rsid w:val="00D869EB"/>
    <w:rsid w:val="00DA5A97"/>
    <w:rsid w:val="00DA6C1D"/>
    <w:rsid w:val="00DE1EAF"/>
    <w:rsid w:val="00E2291D"/>
    <w:rsid w:val="00E86A6B"/>
    <w:rsid w:val="00E94F95"/>
    <w:rsid w:val="00F25861"/>
    <w:rsid w:val="00F273CC"/>
    <w:rsid w:val="00F36059"/>
    <w:rsid w:val="00F574D0"/>
    <w:rsid w:val="00F738E1"/>
    <w:rsid w:val="00F7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E90FD"/>
  <w15:docId w15:val="{F79873AE-6828-43B6-ABAA-605B5257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DC3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A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A004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16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62E"/>
  </w:style>
  <w:style w:type="paragraph" w:styleId="Footer">
    <w:name w:val="footer"/>
    <w:basedOn w:val="Normal"/>
    <w:link w:val="FooterChar"/>
    <w:uiPriority w:val="99"/>
    <w:unhideWhenUsed/>
    <w:rsid w:val="00116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62E"/>
  </w:style>
  <w:style w:type="character" w:styleId="Hyperlink">
    <w:name w:val="Hyperlink"/>
    <w:basedOn w:val="DefaultParagraphFont"/>
    <w:uiPriority w:val="99"/>
    <w:unhideWhenUsed/>
    <w:rsid w:val="00BF0B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B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0BDD"/>
    <w:rPr>
      <w:color w:val="800080" w:themeColor="followedHyperlink"/>
      <w:u w:val="single"/>
    </w:rPr>
  </w:style>
  <w:style w:type="table" w:styleId="GridTable4-Accent5">
    <w:name w:val="Grid Table 4 Accent 5"/>
    <w:basedOn w:val="TableNormal"/>
    <w:uiPriority w:val="49"/>
    <w:rsid w:val="00AD445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AD44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1Light-Accent1">
    <w:name w:val="Grid Table 1 Light Accent 1"/>
    <w:basedOn w:val="TableNormal"/>
    <w:uiPriority w:val="46"/>
    <w:rsid w:val="00AD445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5Dark-Accent5">
    <w:name w:val="List Table 5 Dark Accent 5"/>
    <w:basedOn w:val="TableNormal"/>
    <w:uiPriority w:val="50"/>
    <w:rsid w:val="00AD44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AD44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B6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9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15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801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1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51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EY60B8Ocg4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ccwbo.org/resources-for-business/incoterms-rules/incoterms-rules-20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go.iccwbo.org/incotermsr-2010-bilingual-english-french-config+book_version-Book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205A3607704D2E9CD148995B25B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FC93A-6894-48C3-8CBE-F91B882E7F21}"/>
      </w:docPartPr>
      <w:docPartBody>
        <w:p w:rsidR="002F5146" w:rsidRDefault="005463E2" w:rsidP="005463E2">
          <w:pPr>
            <w:pStyle w:val="9E205A3607704D2E9CD148995B25BF5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E2"/>
    <w:rsid w:val="0000347A"/>
    <w:rsid w:val="000539B4"/>
    <w:rsid w:val="00091AA6"/>
    <w:rsid w:val="001273DA"/>
    <w:rsid w:val="00167752"/>
    <w:rsid w:val="00182D50"/>
    <w:rsid w:val="001E11AF"/>
    <w:rsid w:val="002F5146"/>
    <w:rsid w:val="005463E2"/>
    <w:rsid w:val="00624A36"/>
    <w:rsid w:val="00686868"/>
    <w:rsid w:val="0070639C"/>
    <w:rsid w:val="00820349"/>
    <w:rsid w:val="00A374B8"/>
    <w:rsid w:val="00B35899"/>
    <w:rsid w:val="00CA1E75"/>
    <w:rsid w:val="00E2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63E2"/>
    <w:rPr>
      <w:color w:val="808080"/>
    </w:rPr>
  </w:style>
  <w:style w:type="paragraph" w:customStyle="1" w:styleId="9E205A3607704D2E9CD148995B25BF52">
    <w:name w:val="9E205A3607704D2E9CD148995B25BF52"/>
    <w:rsid w:val="005463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supply chains and regulations unit</dc:creator>
  <cp:keywords/>
  <cp:lastModifiedBy>ARIANE KAVASS</cp:lastModifiedBy>
  <cp:revision>8</cp:revision>
  <dcterms:created xsi:type="dcterms:W3CDTF">2019-10-18T13:55:00Z</dcterms:created>
  <dcterms:modified xsi:type="dcterms:W3CDTF">2020-08-09T11:24:00Z</dcterms:modified>
</cp:coreProperties>
</file>