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5C85" w14:textId="711B77D2" w:rsidR="00E47798" w:rsidRDefault="000D4B4F" w:rsidP="00BF1E72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D9EA9E" wp14:editId="14E296BD">
            <wp:simplePos x="0" y="0"/>
            <wp:positionH relativeFrom="margin">
              <wp:posOffset>-171956</wp:posOffset>
            </wp:positionH>
            <wp:positionV relativeFrom="page">
              <wp:posOffset>171450</wp:posOffset>
            </wp:positionV>
            <wp:extent cx="1723261" cy="1146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45" cy="1148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EB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4484D2" wp14:editId="45D0984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467350" cy="523875"/>
                <wp:effectExtent l="0" t="0" r="19050" b="28575"/>
                <wp:wrapTight wrapText="bothSides">
                  <wp:wrapPolygon edited="0">
                    <wp:start x="0" y="0"/>
                    <wp:lineTo x="0" y="21993"/>
                    <wp:lineTo x="21600" y="2199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B458" w14:textId="007BE321" w:rsidR="00F750B7" w:rsidRPr="003846B4" w:rsidRDefault="000D4B4F" w:rsidP="00703C3D">
                            <w:pPr>
                              <w:spacing w:before="120" w:after="120"/>
                              <w:jc w:val="right"/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Practice</w:t>
                            </w:r>
                            <w:r w:rsidR="00703C3D" w:rsidRPr="003846B4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3846B4" w:rsidRPr="003846B4"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Warehouse Facility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8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0;width:430.5pt;height:41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" fillcolor="#a39579 [2584]" strokecolor="#87795d [3208]" strokeweight=".5pt">
                <v:fill color2="#a09276 [2648]" rotate="t" focus="100%" type="gradient">
                  <o:fill v:ext="view" type="gradientUnscaled"/>
                </v:fill>
                <v:textbox>
                  <w:txbxContent>
                    <w:p w14:paraId="733DB458" w14:textId="007BE321" w:rsidR="00F750B7" w:rsidRPr="003846B4" w:rsidRDefault="000D4B4F" w:rsidP="00703C3D">
                      <w:pPr>
                        <w:spacing w:before="120" w:after="120"/>
                        <w:jc w:val="right"/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Practice</w:t>
                      </w:r>
                      <w:r w:rsidR="00703C3D" w:rsidRPr="003846B4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3846B4" w:rsidRPr="003846B4"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Warehouse Facility Design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2465A">
        <w:t xml:space="preserve">                                              </w:t>
      </w:r>
    </w:p>
    <w:p w14:paraId="2AC3E257" w14:textId="275BA2B8" w:rsidR="00880D7C" w:rsidRDefault="00880D7C" w:rsidP="00463530">
      <w:pPr>
        <w:spacing w:after="0"/>
        <w:rPr>
          <w:rFonts w:ascii="Arial" w:hAnsi="Arial" w:cs="Arial"/>
          <w:b/>
          <w:color w:val="008080"/>
          <w:sz w:val="24"/>
        </w:rPr>
      </w:pPr>
      <w:bookmarkStart w:id="0" w:name="_Hlk8296580"/>
    </w:p>
    <w:p w14:paraId="017E3860" w14:textId="675FF9D0" w:rsidR="00EB5596" w:rsidRDefault="00EB5596" w:rsidP="00EB5596">
      <w:pPr>
        <w:spacing w:after="0"/>
        <w:jc w:val="right"/>
        <w:rPr>
          <w:rFonts w:ascii="Arial" w:hAnsi="Arial" w:cs="Arial"/>
          <w:b/>
          <w:color w:val="008080"/>
          <w:sz w:val="24"/>
        </w:rPr>
      </w:pPr>
      <w:r>
        <w:rPr>
          <w:rFonts w:ascii="Arial" w:hAnsi="Arial" w:cs="Arial"/>
          <w:b/>
          <w:color w:val="008080"/>
          <w:sz w:val="24"/>
        </w:rPr>
        <w:t>Name________________ Class ___</w:t>
      </w:r>
    </w:p>
    <w:p w14:paraId="67FF8557" w14:textId="424181A9" w:rsidR="000D4B4F" w:rsidRDefault="000D4B4F" w:rsidP="00EB5596">
      <w:pPr>
        <w:spacing w:after="0"/>
        <w:jc w:val="right"/>
        <w:rPr>
          <w:rFonts w:ascii="Arial" w:hAnsi="Arial" w:cs="Arial"/>
          <w:b/>
          <w:color w:val="008080"/>
          <w:sz w:val="24"/>
        </w:rPr>
      </w:pPr>
    </w:p>
    <w:p w14:paraId="661812B3" w14:textId="50C7B5AF" w:rsidR="000D4B4F" w:rsidRDefault="000D4B4F" w:rsidP="00EB5596">
      <w:pPr>
        <w:spacing w:after="0"/>
        <w:jc w:val="right"/>
        <w:rPr>
          <w:rFonts w:ascii="Arial" w:hAnsi="Arial" w:cs="Arial"/>
          <w:b/>
          <w:color w:val="008080"/>
          <w:sz w:val="24"/>
        </w:rPr>
      </w:pPr>
    </w:p>
    <w:p w14:paraId="1891DE62" w14:textId="00FCDCA4" w:rsidR="000D4B4F" w:rsidRDefault="000D4B4F" w:rsidP="00EB5596">
      <w:pPr>
        <w:spacing w:after="0"/>
        <w:jc w:val="right"/>
        <w:rPr>
          <w:rFonts w:ascii="Arial" w:hAnsi="Arial" w:cs="Arial"/>
          <w:b/>
          <w:color w:val="008080"/>
          <w:sz w:val="24"/>
        </w:rPr>
      </w:pPr>
    </w:p>
    <w:p w14:paraId="7FA9434F" w14:textId="43FCE835" w:rsidR="000D4B4F" w:rsidRDefault="000D4B4F" w:rsidP="000D4B4F">
      <w:pPr>
        <w:spacing w:after="0"/>
        <w:rPr>
          <w:rFonts w:ascii="Arial" w:hAnsi="Arial" w:cs="Arial"/>
          <w:bCs/>
          <w:color w:val="000000" w:themeColor="text1"/>
          <w:sz w:val="24"/>
        </w:rPr>
      </w:pPr>
      <w:r w:rsidRPr="000D4B4F">
        <w:rPr>
          <w:rFonts w:ascii="Arial" w:hAnsi="Arial" w:cs="Arial"/>
          <w:b/>
          <w:color w:val="000000" w:themeColor="text1"/>
          <w:sz w:val="24"/>
        </w:rPr>
        <w:t>Directions</w:t>
      </w:r>
      <w:r w:rsidRPr="000D4B4F">
        <w:rPr>
          <w:rFonts w:ascii="Arial" w:hAnsi="Arial" w:cs="Arial"/>
          <w:bCs/>
          <w:color w:val="000000" w:themeColor="text1"/>
          <w:sz w:val="24"/>
        </w:rPr>
        <w:t>:</w:t>
      </w:r>
      <w:r w:rsidRPr="000D4B4F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0D4B4F">
        <w:rPr>
          <w:rFonts w:ascii="Arial" w:hAnsi="Arial" w:cs="Arial"/>
          <w:bCs/>
          <w:color w:val="000000" w:themeColor="text1"/>
          <w:sz w:val="24"/>
        </w:rPr>
        <w:t>Sketch your facility design using all the sections into the blank areas in the warehouse. The goal is to provide maximum optimization of space for efficient throughput</w:t>
      </w:r>
      <w:r w:rsidR="00886C40">
        <w:rPr>
          <w:rFonts w:ascii="Arial" w:hAnsi="Arial" w:cs="Arial"/>
          <w:bCs/>
          <w:color w:val="000000" w:themeColor="text1"/>
          <w:sz w:val="24"/>
        </w:rPr>
        <w:t>. Assignment is worth 18 points.</w:t>
      </w:r>
    </w:p>
    <w:p w14:paraId="01DAAADD" w14:textId="5C976472" w:rsidR="000D4B4F" w:rsidRDefault="000D4B4F" w:rsidP="000D4B4F">
      <w:pPr>
        <w:spacing w:after="0"/>
        <w:rPr>
          <w:rFonts w:ascii="Arial" w:hAnsi="Arial" w:cs="Arial"/>
          <w:bCs/>
          <w:color w:val="000000" w:themeColor="text1"/>
          <w:sz w:val="24"/>
        </w:rPr>
      </w:pPr>
    </w:p>
    <w:p w14:paraId="6DC13448" w14:textId="0D4A9FA3" w:rsidR="000D4B4F" w:rsidRDefault="00886C40" w:rsidP="000D4B4F">
      <w:pPr>
        <w:spacing w:after="0"/>
        <w:rPr>
          <w:rFonts w:ascii="Arial" w:hAnsi="Arial" w:cs="Arial"/>
          <w:bCs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DFFB4AD" wp14:editId="69CA5623">
            <wp:simplePos x="0" y="0"/>
            <wp:positionH relativeFrom="margin">
              <wp:posOffset>-190500</wp:posOffset>
            </wp:positionH>
            <wp:positionV relativeFrom="margin">
              <wp:posOffset>2216785</wp:posOffset>
            </wp:positionV>
            <wp:extent cx="4339590" cy="5324475"/>
            <wp:effectExtent l="0" t="0" r="3810" b="0"/>
            <wp:wrapTight wrapText="bothSides">
              <wp:wrapPolygon edited="0">
                <wp:start x="0" y="0"/>
                <wp:lineTo x="0" y="21484"/>
                <wp:lineTo x="21524" y="21484"/>
                <wp:lineTo x="21524" y="0"/>
                <wp:lineTo x="0" y="0"/>
              </wp:wrapPolygon>
            </wp:wrapTight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41E26" w14:textId="1A3C1050" w:rsidR="000D4B4F" w:rsidRPr="000D4B4F" w:rsidRDefault="00886C40" w:rsidP="000D4B4F">
      <w:pPr>
        <w:spacing w:after="0"/>
        <w:rPr>
          <w:rFonts w:ascii="Arial" w:hAnsi="Arial" w:cs="Arial"/>
          <w:b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A553A" wp14:editId="3065EB09">
                <wp:simplePos x="0" y="0"/>
                <wp:positionH relativeFrom="column">
                  <wp:posOffset>4448175</wp:posOffset>
                </wp:positionH>
                <wp:positionV relativeFrom="paragraph">
                  <wp:posOffset>142875</wp:posOffset>
                </wp:positionV>
                <wp:extent cx="2505075" cy="2876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876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9EF49" w14:textId="2D236153" w:rsidR="00886C40" w:rsidRPr="00886C40" w:rsidRDefault="00886C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86C40">
                              <w:rPr>
                                <w:b/>
                                <w:bCs/>
                                <w:u w:val="single"/>
                              </w:rPr>
                              <w:t>SECTIONS:</w:t>
                            </w:r>
                          </w:p>
                          <w:p w14:paraId="2125CDD2" w14:textId="6D52A612" w:rsidR="00886C40" w:rsidRDefault="00886C40">
                            <w:r>
                              <w:t>Inbound Trucks</w:t>
                            </w:r>
                          </w:p>
                          <w:p w14:paraId="2ED3B6C6" w14:textId="1A3BDA71" w:rsidR="00886C40" w:rsidRDefault="00886C40">
                            <w:r>
                              <w:t>Outbound Trucks</w:t>
                            </w:r>
                          </w:p>
                          <w:p w14:paraId="0537D55B" w14:textId="53C232D9" w:rsidR="00886C40" w:rsidRDefault="00886C40">
                            <w:r>
                              <w:t>High security storage</w:t>
                            </w:r>
                          </w:p>
                          <w:p w14:paraId="42FFEFB1" w14:textId="4387844E" w:rsidR="00886C40" w:rsidRDefault="00886C40">
                            <w:r>
                              <w:t>Long-term Pallet Storage</w:t>
                            </w:r>
                          </w:p>
                          <w:p w14:paraId="40EB8FEF" w14:textId="68A19772" w:rsidR="00886C40" w:rsidRDefault="00886C40">
                            <w:r>
                              <w:t>Long-term seasonal storage</w:t>
                            </w:r>
                          </w:p>
                          <w:p w14:paraId="15FE891D" w14:textId="4097D229" w:rsidR="00886C40" w:rsidRDefault="00886C40">
                            <w:r>
                              <w:t>Packing</w:t>
                            </w:r>
                          </w:p>
                          <w:p w14:paraId="1B6637E1" w14:textId="1A732A26" w:rsidR="00886C40" w:rsidRDefault="00886C40">
                            <w:r>
                              <w:t>Picking</w:t>
                            </w:r>
                          </w:p>
                          <w:p w14:paraId="4F24C181" w14:textId="4AF0514D" w:rsidR="00886C40" w:rsidRDefault="00886C40">
                            <w:r>
                              <w:t>Receiving</w:t>
                            </w:r>
                          </w:p>
                          <w:p w14:paraId="32F99C3D" w14:textId="31520FD4" w:rsidR="00886C40" w:rsidRDefault="00886C40">
                            <w:r>
                              <w:t>Short-term shelf storage</w:t>
                            </w:r>
                          </w:p>
                          <w:p w14:paraId="3436124E" w14:textId="79C65716" w:rsidR="00886C40" w:rsidRDefault="00886C40">
                            <w:r>
                              <w:t>Short-term bin storage</w:t>
                            </w:r>
                          </w:p>
                          <w:p w14:paraId="4907E2D9" w14:textId="77777777" w:rsidR="00886C40" w:rsidRDefault="00886C40"/>
                          <w:p w14:paraId="28EA0B1E" w14:textId="77777777" w:rsidR="00886C40" w:rsidRDefault="00886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A553A" id="Text Box 7" o:spid="_x0000_s1027" type="#_x0000_t202" style="position:absolute;margin-left:350.25pt;margin-top:11.25pt;width:197.25pt;height:22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" fillcolor="#c2ced2 [1941]" strokeweight=".5pt">
                <v:textbox>
                  <w:txbxContent>
                    <w:p w14:paraId="16B9EF49" w14:textId="2D236153" w:rsidR="00886C40" w:rsidRPr="00886C40" w:rsidRDefault="00886C40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86C40">
                        <w:rPr>
                          <w:b/>
                          <w:bCs/>
                          <w:u w:val="single"/>
                        </w:rPr>
                        <w:t>SECTIONS:</w:t>
                      </w:r>
                    </w:p>
                    <w:p w14:paraId="2125CDD2" w14:textId="6D52A612" w:rsidR="00886C40" w:rsidRDefault="00886C40">
                      <w:r>
                        <w:t>Inbound Trucks</w:t>
                      </w:r>
                    </w:p>
                    <w:p w14:paraId="2ED3B6C6" w14:textId="1A3BDA71" w:rsidR="00886C40" w:rsidRDefault="00886C40">
                      <w:r>
                        <w:t>Outbound Trucks</w:t>
                      </w:r>
                    </w:p>
                    <w:p w14:paraId="0537D55B" w14:textId="53C232D9" w:rsidR="00886C40" w:rsidRDefault="00886C40">
                      <w:r>
                        <w:t>High security storage</w:t>
                      </w:r>
                    </w:p>
                    <w:p w14:paraId="42FFEFB1" w14:textId="4387844E" w:rsidR="00886C40" w:rsidRDefault="00886C40">
                      <w:r>
                        <w:t>Long-term Pallet Storage</w:t>
                      </w:r>
                    </w:p>
                    <w:p w14:paraId="40EB8FEF" w14:textId="68A19772" w:rsidR="00886C40" w:rsidRDefault="00886C40">
                      <w:r>
                        <w:t>Long-term seasonal storage</w:t>
                      </w:r>
                    </w:p>
                    <w:p w14:paraId="15FE891D" w14:textId="4097D229" w:rsidR="00886C40" w:rsidRDefault="00886C40">
                      <w:r>
                        <w:t>Packing</w:t>
                      </w:r>
                    </w:p>
                    <w:p w14:paraId="1B6637E1" w14:textId="1A732A26" w:rsidR="00886C40" w:rsidRDefault="00886C40">
                      <w:r>
                        <w:t>Picking</w:t>
                      </w:r>
                    </w:p>
                    <w:p w14:paraId="4F24C181" w14:textId="4AF0514D" w:rsidR="00886C40" w:rsidRDefault="00886C40">
                      <w:r>
                        <w:t>Receiving</w:t>
                      </w:r>
                    </w:p>
                    <w:p w14:paraId="32F99C3D" w14:textId="31520FD4" w:rsidR="00886C40" w:rsidRDefault="00886C40">
                      <w:r>
                        <w:t>Short-term shelf storage</w:t>
                      </w:r>
                    </w:p>
                    <w:p w14:paraId="3436124E" w14:textId="79C65716" w:rsidR="00886C40" w:rsidRDefault="00886C40">
                      <w:r>
                        <w:t>Short-term bin storage</w:t>
                      </w:r>
                    </w:p>
                    <w:p w14:paraId="4907E2D9" w14:textId="77777777" w:rsidR="00886C40" w:rsidRDefault="00886C40"/>
                    <w:p w14:paraId="28EA0B1E" w14:textId="77777777" w:rsidR="00886C40" w:rsidRDefault="00886C40"/>
                  </w:txbxContent>
                </v:textbox>
              </v:shape>
            </w:pict>
          </mc:Fallback>
        </mc:AlternateContent>
      </w:r>
      <w:bookmarkEnd w:id="0"/>
    </w:p>
    <w:sectPr w:rsidR="000D4B4F" w:rsidRPr="000D4B4F" w:rsidSect="00927A4E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4CE5A" w14:textId="77777777" w:rsidR="00D168FA" w:rsidRDefault="00D168FA" w:rsidP="00BE6C20">
      <w:pPr>
        <w:spacing w:after="0" w:line="240" w:lineRule="auto"/>
      </w:pPr>
      <w:r>
        <w:separator/>
      </w:r>
    </w:p>
  </w:endnote>
  <w:endnote w:type="continuationSeparator" w:id="0">
    <w:p w14:paraId="248E919F" w14:textId="77777777" w:rsidR="00D168FA" w:rsidRDefault="00D168FA" w:rsidP="00B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880D7C" w14:paraId="27622B79" w14:textId="77777777" w:rsidTr="00994E86">
      <w:trPr>
        <w:trHeight w:hRule="exact" w:val="115"/>
        <w:jc w:val="center"/>
      </w:trPr>
      <w:tc>
        <w:tcPr>
          <w:tcW w:w="4686" w:type="dxa"/>
          <w:shd w:val="clear" w:color="auto" w:fill="433C2E" w:themeFill="accent5" w:themeFillShade="80"/>
          <w:tcMar>
            <w:top w:w="0" w:type="dxa"/>
            <w:bottom w:w="0" w:type="dxa"/>
          </w:tcMar>
        </w:tcPr>
        <w:p w14:paraId="79F76466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33C2E" w:themeFill="accent5" w:themeFillShade="80"/>
          <w:tcMar>
            <w:top w:w="0" w:type="dxa"/>
            <w:bottom w:w="0" w:type="dxa"/>
          </w:tcMar>
        </w:tcPr>
        <w:p w14:paraId="22D38355" w14:textId="77777777" w:rsidR="00880D7C" w:rsidRDefault="00880D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80D7C" w14:paraId="3A867A30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950F92605F144E50B4626C6361D59E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C2A8164" w14:textId="27BDE48E" w:rsidR="00880D7C" w:rsidRDefault="007E182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warehousing </w:t>
              </w:r>
              <w:r w:rsidR="00880D7C">
                <w:rPr>
                  <w:caps/>
                  <w:color w:val="808080" w:themeColor="background1" w:themeShade="80"/>
                  <w:sz w:val="18"/>
                  <w:szCs w:val="18"/>
                </w:rPr>
                <w:t>unit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5B2E1A0" w14:textId="24C91AC8" w:rsidR="00880D7C" w:rsidRDefault="00880D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6DDC5EC" w14:textId="5203DEB5" w:rsidR="00BE6C20" w:rsidRDefault="00BE6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443B" w14:textId="77777777" w:rsidR="00D168FA" w:rsidRDefault="00D168FA" w:rsidP="00BE6C20">
      <w:pPr>
        <w:spacing w:after="0" w:line="240" w:lineRule="auto"/>
      </w:pPr>
      <w:r>
        <w:separator/>
      </w:r>
    </w:p>
  </w:footnote>
  <w:footnote w:type="continuationSeparator" w:id="0">
    <w:p w14:paraId="4AAE2230" w14:textId="77777777" w:rsidR="00D168FA" w:rsidRDefault="00D168FA" w:rsidP="00BE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B7"/>
    <w:rsid w:val="00002B2A"/>
    <w:rsid w:val="00007BF4"/>
    <w:rsid w:val="000218C9"/>
    <w:rsid w:val="000560D1"/>
    <w:rsid w:val="000673A4"/>
    <w:rsid w:val="00085A1D"/>
    <w:rsid w:val="0009394D"/>
    <w:rsid w:val="000B0595"/>
    <w:rsid w:val="000D4B4F"/>
    <w:rsid w:val="000F6E00"/>
    <w:rsid w:val="00121145"/>
    <w:rsid w:val="00141D42"/>
    <w:rsid w:val="0014223E"/>
    <w:rsid w:val="00145D7E"/>
    <w:rsid w:val="00154D8E"/>
    <w:rsid w:val="001551FF"/>
    <w:rsid w:val="00164CAC"/>
    <w:rsid w:val="001707C1"/>
    <w:rsid w:val="00185856"/>
    <w:rsid w:val="00195FB3"/>
    <w:rsid w:val="001A6504"/>
    <w:rsid w:val="001C53F8"/>
    <w:rsid w:val="001D2F87"/>
    <w:rsid w:val="001E104B"/>
    <w:rsid w:val="001E224E"/>
    <w:rsid w:val="001E37C5"/>
    <w:rsid w:val="001F389C"/>
    <w:rsid w:val="0024045A"/>
    <w:rsid w:val="0026533B"/>
    <w:rsid w:val="00293AF8"/>
    <w:rsid w:val="002968BA"/>
    <w:rsid w:val="002A627D"/>
    <w:rsid w:val="002C2ED1"/>
    <w:rsid w:val="002E088A"/>
    <w:rsid w:val="002E08F6"/>
    <w:rsid w:val="003846B4"/>
    <w:rsid w:val="00384D95"/>
    <w:rsid w:val="003B46BC"/>
    <w:rsid w:val="003E7E9F"/>
    <w:rsid w:val="003F62E8"/>
    <w:rsid w:val="0041307F"/>
    <w:rsid w:val="00436FB1"/>
    <w:rsid w:val="00463530"/>
    <w:rsid w:val="00497D01"/>
    <w:rsid w:val="004A6D90"/>
    <w:rsid w:val="004E303A"/>
    <w:rsid w:val="005106C5"/>
    <w:rsid w:val="0055706B"/>
    <w:rsid w:val="00565C55"/>
    <w:rsid w:val="005C2EE9"/>
    <w:rsid w:val="005E6C89"/>
    <w:rsid w:val="00602353"/>
    <w:rsid w:val="006150D7"/>
    <w:rsid w:val="0064574F"/>
    <w:rsid w:val="006969E1"/>
    <w:rsid w:val="006A16AF"/>
    <w:rsid w:val="006D3CFA"/>
    <w:rsid w:val="006D43B4"/>
    <w:rsid w:val="006E5E57"/>
    <w:rsid w:val="00703C3D"/>
    <w:rsid w:val="00712E36"/>
    <w:rsid w:val="007205F0"/>
    <w:rsid w:val="0076612D"/>
    <w:rsid w:val="00767617"/>
    <w:rsid w:val="007B4CDA"/>
    <w:rsid w:val="007D7F9F"/>
    <w:rsid w:val="007E1820"/>
    <w:rsid w:val="007F1F97"/>
    <w:rsid w:val="007F681F"/>
    <w:rsid w:val="00816C2F"/>
    <w:rsid w:val="00823B94"/>
    <w:rsid w:val="00880D7C"/>
    <w:rsid w:val="00886C40"/>
    <w:rsid w:val="008D2CD5"/>
    <w:rsid w:val="008F54D5"/>
    <w:rsid w:val="00924E44"/>
    <w:rsid w:val="00927A4E"/>
    <w:rsid w:val="00930298"/>
    <w:rsid w:val="00932653"/>
    <w:rsid w:val="00941459"/>
    <w:rsid w:val="009810AC"/>
    <w:rsid w:val="00994E86"/>
    <w:rsid w:val="009A5322"/>
    <w:rsid w:val="009B435E"/>
    <w:rsid w:val="009C41F3"/>
    <w:rsid w:val="00A27C76"/>
    <w:rsid w:val="00A27DCC"/>
    <w:rsid w:val="00A3061E"/>
    <w:rsid w:val="00A36A5B"/>
    <w:rsid w:val="00A407A3"/>
    <w:rsid w:val="00A472E9"/>
    <w:rsid w:val="00A74C76"/>
    <w:rsid w:val="00AB0D56"/>
    <w:rsid w:val="00AC5183"/>
    <w:rsid w:val="00AF179F"/>
    <w:rsid w:val="00B05C5C"/>
    <w:rsid w:val="00B11D51"/>
    <w:rsid w:val="00B42DBF"/>
    <w:rsid w:val="00BA05A1"/>
    <w:rsid w:val="00BB230B"/>
    <w:rsid w:val="00BB796C"/>
    <w:rsid w:val="00BD4EBF"/>
    <w:rsid w:val="00BE6C20"/>
    <w:rsid w:val="00BF07A7"/>
    <w:rsid w:val="00BF0EDE"/>
    <w:rsid w:val="00BF1E72"/>
    <w:rsid w:val="00C21C1B"/>
    <w:rsid w:val="00C2465A"/>
    <w:rsid w:val="00C73595"/>
    <w:rsid w:val="00C9236D"/>
    <w:rsid w:val="00C93EBA"/>
    <w:rsid w:val="00CE723F"/>
    <w:rsid w:val="00D026F5"/>
    <w:rsid w:val="00D168FA"/>
    <w:rsid w:val="00D47BD8"/>
    <w:rsid w:val="00D7309F"/>
    <w:rsid w:val="00DB2720"/>
    <w:rsid w:val="00DF2CE0"/>
    <w:rsid w:val="00DF5D92"/>
    <w:rsid w:val="00E0431D"/>
    <w:rsid w:val="00E1755F"/>
    <w:rsid w:val="00E17642"/>
    <w:rsid w:val="00E32B6D"/>
    <w:rsid w:val="00E47798"/>
    <w:rsid w:val="00EA4312"/>
    <w:rsid w:val="00EB5596"/>
    <w:rsid w:val="00EE7AC0"/>
    <w:rsid w:val="00EF41E8"/>
    <w:rsid w:val="00EF4B25"/>
    <w:rsid w:val="00F44837"/>
    <w:rsid w:val="00F44E8C"/>
    <w:rsid w:val="00F750B7"/>
    <w:rsid w:val="00FA05F7"/>
    <w:rsid w:val="00FE0BF9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BFA76"/>
  <w15:chartTrackingRefBased/>
  <w15:docId w15:val="{A92D05F8-F035-422B-94AF-B8B98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0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20"/>
  </w:style>
  <w:style w:type="paragraph" w:styleId="Footer">
    <w:name w:val="footer"/>
    <w:basedOn w:val="Normal"/>
    <w:link w:val="FooterChar"/>
    <w:uiPriority w:val="99"/>
    <w:unhideWhenUsed/>
    <w:rsid w:val="00BE6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20"/>
  </w:style>
  <w:style w:type="paragraph" w:styleId="ListParagraph">
    <w:name w:val="List Paragraph"/>
    <w:basedOn w:val="Normal"/>
    <w:uiPriority w:val="34"/>
    <w:qFormat/>
    <w:rsid w:val="0046353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6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0F92605F144E50B4626C6361D5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1258D-8AEA-4552-AE4C-0867BADB970C}"/>
      </w:docPartPr>
      <w:docPartBody>
        <w:p w:rsidR="00A57B38" w:rsidRDefault="006E159E" w:rsidP="006E159E">
          <w:pPr>
            <w:pStyle w:val="950F92605F144E50B4626C6361D59EB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9E"/>
    <w:rsid w:val="001078EE"/>
    <w:rsid w:val="003B61A6"/>
    <w:rsid w:val="004C6EE5"/>
    <w:rsid w:val="006E159E"/>
    <w:rsid w:val="00711644"/>
    <w:rsid w:val="0079480C"/>
    <w:rsid w:val="00A57B38"/>
    <w:rsid w:val="00BA00F0"/>
    <w:rsid w:val="00C82762"/>
    <w:rsid w:val="00C83C2F"/>
    <w:rsid w:val="00D6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59E"/>
    <w:rPr>
      <w:color w:val="808080"/>
    </w:rPr>
  </w:style>
  <w:style w:type="paragraph" w:customStyle="1" w:styleId="950F92605F144E50B4626C6361D59EBB">
    <w:name w:val="950F92605F144E50B4626C6361D59EBB"/>
    <w:rsid w:val="006E1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– supply chain functions unit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– supply chain functions unit</dc:title>
  <dc:subject/>
  <dc:creator>warehousing unit</dc:creator>
  <cp:keywords/>
  <dc:description/>
  <cp:lastModifiedBy>ARIANE B KAVASS</cp:lastModifiedBy>
  <cp:revision>4</cp:revision>
  <cp:lastPrinted>2019-06-20T14:11:00Z</cp:lastPrinted>
  <dcterms:created xsi:type="dcterms:W3CDTF">2021-12-28T14:16:00Z</dcterms:created>
  <dcterms:modified xsi:type="dcterms:W3CDTF">2021-12-29T13:24:00Z</dcterms:modified>
</cp:coreProperties>
</file>