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76DEA50E" w:rsidR="00E47798" w:rsidRDefault="007B24B5" w:rsidP="00BF1E72">
      <w:pPr>
        <w:spacing w:after="0"/>
      </w:pPr>
      <w:r>
        <w:rPr>
          <w:noProof/>
        </w:rPr>
        <mc:AlternateContent>
          <mc:Choice Requires="wps">
            <w:drawing>
              <wp:anchor distT="45720" distB="45720" distL="114300" distR="114300" simplePos="0" relativeHeight="251661312" behindDoc="1" locked="0" layoutInCell="1" allowOverlap="1" wp14:anchorId="354484D2" wp14:editId="3C46EBC3">
                <wp:simplePos x="0" y="0"/>
                <wp:positionH relativeFrom="margin">
                  <wp:posOffset>1419225</wp:posOffset>
                </wp:positionH>
                <wp:positionV relativeFrom="margin">
                  <wp:posOffset>-180975</wp:posOffset>
                </wp:positionV>
                <wp:extent cx="570547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28700"/>
                        </a:xfrm>
                        <a:prstGeom prst="rect">
                          <a:avLst/>
                        </a:prstGeom>
                        <a:solidFill>
                          <a:srgbClr val="67B5C5"/>
                        </a:solidFill>
                        <a:ln w="9525">
                          <a:solidFill>
                            <a:srgbClr val="000000"/>
                          </a:solidFill>
                          <a:miter lim="800000"/>
                          <a:headEnd/>
                          <a:tailEnd/>
                        </a:ln>
                      </wps:spPr>
                      <wps:txbx>
                        <w:txbxContent>
                          <w:p w14:paraId="733DB458" w14:textId="743F8ED0" w:rsidR="00F750B7" w:rsidRPr="002006D9" w:rsidRDefault="002006D9" w:rsidP="007B24B5">
                            <w:pPr>
                              <w:spacing w:before="240" w:after="240"/>
                              <w:jc w:val="right"/>
                              <w:rP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6D9">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r w:rsidRPr="002006D9">
                              <w:rPr>
                                <w:rFonts w:ascii="Abadi" w:hAnsi="Abadi" w:cs="Arial"/>
                                <w:b/>
                                <w:bCs/>
                                <w:sz w:val="36"/>
                                <w:szCs w:val="36"/>
                              </w:rPr>
                              <w:t xml:space="preserve"> </w:t>
                            </w:r>
                            <w:r w:rsidRPr="002006D9">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Impact of E-Commerce on Shipping and Transportation Infographic</w:t>
                            </w:r>
                            <w:r w:rsidRPr="002006D9">
                              <w:rP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111.75pt;margin-top:-14.25pt;width:449.25pt;height:8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" fillcolor="#67b5c5">
                <v:textbox>
                  <w:txbxContent>
                    <w:p w14:paraId="733DB458" w14:textId="743F8ED0" w:rsidR="00F750B7" w:rsidRPr="002006D9" w:rsidRDefault="002006D9" w:rsidP="007B24B5">
                      <w:pPr>
                        <w:spacing w:before="240" w:after="240"/>
                        <w:jc w:val="right"/>
                        <w:rP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6D9">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r w:rsidRPr="002006D9">
                        <w:rPr>
                          <w:rFonts w:ascii="Abadi" w:hAnsi="Abadi" w:cs="Arial"/>
                          <w:b/>
                          <w:bCs/>
                          <w:sz w:val="36"/>
                          <w:szCs w:val="36"/>
                        </w:rPr>
                        <w:t xml:space="preserve"> </w:t>
                      </w:r>
                      <w:r w:rsidRPr="002006D9">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Impact of E-Commerce on Shipping and Transportation Infographic</w:t>
                      </w:r>
                      <w:r w:rsidRPr="002006D9">
                        <w:rP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anchorx="margin" anchory="margin"/>
              </v:shape>
            </w:pict>
          </mc:Fallback>
        </mc:AlternateContent>
      </w:r>
      <w:r w:rsidR="003E7E9F" w:rsidRPr="003E7E9F">
        <w:rPr>
          <w:noProof/>
        </w:rPr>
        <w:drawing>
          <wp:anchor distT="0" distB="0" distL="114300" distR="114300" simplePos="0" relativeHeight="251662336" behindDoc="1" locked="0" layoutInCell="1" allowOverlap="1" wp14:anchorId="7D736371" wp14:editId="46F64703">
            <wp:simplePos x="0" y="0"/>
            <wp:positionH relativeFrom="column">
              <wp:posOffset>-257175</wp:posOffset>
            </wp:positionH>
            <wp:positionV relativeFrom="page">
              <wp:posOffset>256540</wp:posOffset>
            </wp:positionV>
            <wp:extent cx="1774190" cy="1019175"/>
            <wp:effectExtent l="114300" t="114300" r="130810" b="142875"/>
            <wp:wrapTight wrapText="bothSides">
              <wp:wrapPolygon edited="0">
                <wp:start x="-1392" y="-2422"/>
                <wp:lineTo x="-1392" y="24224"/>
                <wp:lineTo x="22729" y="24224"/>
                <wp:lineTo x="22961" y="4845"/>
                <wp:lineTo x="22497" y="-1211"/>
                <wp:lineTo x="22497" y="-2422"/>
                <wp:lineTo x="-1392" y="-242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74190" cy="1019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1C501BA" w14:textId="77777777" w:rsidR="00F46590" w:rsidRDefault="00F46590" w:rsidP="00463530">
      <w:pPr>
        <w:spacing w:after="0"/>
        <w:rPr>
          <w:rFonts w:ascii="Arial" w:hAnsi="Arial" w:cs="Arial"/>
          <w:b/>
          <w:color w:val="0070C0"/>
          <w:sz w:val="24"/>
        </w:rPr>
      </w:pPr>
      <w:bookmarkStart w:id="0" w:name="_Hlk8296580"/>
    </w:p>
    <w:p w14:paraId="7FF529BD" w14:textId="5DE03189" w:rsidR="00463530" w:rsidRPr="0000575F" w:rsidRDefault="00463530" w:rsidP="00463530">
      <w:pPr>
        <w:spacing w:after="0"/>
        <w:rPr>
          <w:rFonts w:ascii="Arial" w:hAnsi="Arial" w:cs="Arial"/>
          <w:b/>
          <w:color w:val="475A60" w:themeColor="accent2" w:themeShade="80"/>
          <w:sz w:val="24"/>
        </w:rPr>
      </w:pPr>
      <w:r w:rsidRPr="0000575F">
        <w:rPr>
          <w:rFonts w:ascii="Arial" w:hAnsi="Arial" w:cs="Arial"/>
          <w:b/>
          <w:color w:val="475A60" w:themeColor="accent2" w:themeShade="80"/>
          <w:sz w:val="24"/>
        </w:rPr>
        <w:t>Course</w:t>
      </w:r>
    </w:p>
    <w:p w14:paraId="7B4F262D" w14:textId="5278C10F" w:rsidR="00463530" w:rsidRDefault="00BF07A7" w:rsidP="00463530">
      <w:pPr>
        <w:spacing w:after="0"/>
        <w:rPr>
          <w:rFonts w:ascii="Calibri" w:hAnsi="Calibri"/>
          <w:sz w:val="20"/>
          <w:szCs w:val="16"/>
        </w:rPr>
      </w:pPr>
      <w:r>
        <w:rPr>
          <w:rFonts w:ascii="Calibri" w:hAnsi="Calibri"/>
          <w:sz w:val="20"/>
          <w:szCs w:val="16"/>
        </w:rPr>
        <w:t>Supply Chain Management I</w:t>
      </w:r>
    </w:p>
    <w:p w14:paraId="2678898E" w14:textId="77777777" w:rsidR="00463530" w:rsidRDefault="00463530" w:rsidP="00463530">
      <w:pPr>
        <w:spacing w:after="0"/>
        <w:rPr>
          <w:rFonts w:ascii="Arial" w:hAnsi="Arial" w:cs="Arial"/>
          <w:b/>
          <w:color w:val="F6A21D" w:themeColor="accent1"/>
          <w:sz w:val="24"/>
        </w:rPr>
      </w:pPr>
    </w:p>
    <w:p w14:paraId="7941D424" w14:textId="4045C005" w:rsidR="00463530" w:rsidRPr="0000575F" w:rsidRDefault="00BF1E72" w:rsidP="00463530">
      <w:pPr>
        <w:spacing w:after="0"/>
        <w:rPr>
          <w:rFonts w:ascii="Arial" w:hAnsi="Arial" w:cs="Arial"/>
          <w:b/>
          <w:color w:val="475A60" w:themeColor="accent2" w:themeShade="80"/>
          <w:sz w:val="24"/>
        </w:rPr>
      </w:pPr>
      <w:r w:rsidRPr="0000575F">
        <w:rPr>
          <w:rFonts w:ascii="Arial" w:hAnsi="Arial" w:cs="Arial"/>
          <w:b/>
          <w:color w:val="475A60" w:themeColor="accent2" w:themeShade="80"/>
          <w:sz w:val="24"/>
        </w:rPr>
        <w:t>Objectives</w:t>
      </w:r>
    </w:p>
    <w:p w14:paraId="48224C0D" w14:textId="62A32E0E" w:rsidR="00D11966" w:rsidRPr="00D11966" w:rsidRDefault="002006D9" w:rsidP="00D11966">
      <w:pPr>
        <w:pStyle w:val="ListParagraph"/>
        <w:numPr>
          <w:ilvl w:val="0"/>
          <w:numId w:val="1"/>
        </w:numPr>
        <w:tabs>
          <w:tab w:val="num" w:pos="1080"/>
        </w:tabs>
        <w:rPr>
          <w:rFonts w:ascii="Calibri" w:hAnsi="Calibri"/>
          <w:sz w:val="20"/>
          <w:szCs w:val="16"/>
        </w:rPr>
      </w:pPr>
      <w:r>
        <w:rPr>
          <w:rFonts w:ascii="Calibri" w:hAnsi="Calibri"/>
          <w:sz w:val="20"/>
          <w:szCs w:val="16"/>
        </w:rPr>
        <w:t>Examine the impact of E-Commerce on Shipping and Transportation</w:t>
      </w:r>
    </w:p>
    <w:p w14:paraId="66CC5CDF" w14:textId="0CE9A844" w:rsidR="00D11966" w:rsidRPr="00D11966" w:rsidRDefault="002006D9" w:rsidP="00D11966">
      <w:pPr>
        <w:pStyle w:val="ListParagraph"/>
        <w:numPr>
          <w:ilvl w:val="0"/>
          <w:numId w:val="1"/>
        </w:numPr>
        <w:tabs>
          <w:tab w:val="num" w:pos="1080"/>
        </w:tabs>
        <w:rPr>
          <w:rFonts w:ascii="Calibri" w:hAnsi="Calibri"/>
          <w:sz w:val="20"/>
          <w:szCs w:val="16"/>
        </w:rPr>
      </w:pPr>
      <w:r>
        <w:rPr>
          <w:rFonts w:ascii="Calibri" w:hAnsi="Calibri"/>
          <w:sz w:val="20"/>
          <w:szCs w:val="16"/>
        </w:rPr>
        <w:t>Create an infographic detailing information</w:t>
      </w:r>
    </w:p>
    <w:p w14:paraId="6A39B64D" w14:textId="444983B8" w:rsidR="00463530" w:rsidRPr="0000575F" w:rsidRDefault="005106C5" w:rsidP="00463530">
      <w:pPr>
        <w:spacing w:after="0"/>
        <w:rPr>
          <w:rFonts w:ascii="Arial" w:hAnsi="Arial" w:cs="Arial"/>
          <w:b/>
          <w:color w:val="475A60" w:themeColor="accent2" w:themeShade="80"/>
          <w:sz w:val="24"/>
        </w:rPr>
      </w:pPr>
      <w:r w:rsidRPr="0000575F">
        <w:rPr>
          <w:rFonts w:ascii="Arial" w:hAnsi="Arial" w:cs="Arial"/>
          <w:b/>
          <w:color w:val="475A60" w:themeColor="accent2" w:themeShade="80"/>
          <w:sz w:val="24"/>
        </w:rPr>
        <w:t>T</w:t>
      </w:r>
      <w:r w:rsidR="00BF1E72" w:rsidRPr="0000575F">
        <w:rPr>
          <w:rFonts w:ascii="Arial" w:hAnsi="Arial" w:cs="Arial"/>
          <w:b/>
          <w:color w:val="475A60" w:themeColor="accent2" w:themeShade="80"/>
          <w:sz w:val="24"/>
        </w:rPr>
        <w:t>N State</w:t>
      </w:r>
      <w:r w:rsidR="00E81C98">
        <w:rPr>
          <w:rFonts w:ascii="Arial" w:hAnsi="Arial" w:cs="Arial"/>
          <w:b/>
          <w:color w:val="475A60" w:themeColor="accent2" w:themeShade="80"/>
          <w:sz w:val="24"/>
        </w:rPr>
        <w:t xml:space="preserve"> CTE</w:t>
      </w:r>
      <w:r w:rsidR="00BF1E72" w:rsidRPr="0000575F">
        <w:rPr>
          <w:rFonts w:ascii="Arial" w:hAnsi="Arial" w:cs="Arial"/>
          <w:b/>
          <w:color w:val="475A60" w:themeColor="accent2" w:themeShade="80"/>
          <w:sz w:val="24"/>
        </w:rPr>
        <w:t xml:space="preserve"> Standards</w:t>
      </w:r>
    </w:p>
    <w:p w14:paraId="461E08B1" w14:textId="221FC796" w:rsidR="001707C1" w:rsidRDefault="00D11966" w:rsidP="00D11966">
      <w:pPr>
        <w:spacing w:after="0"/>
        <w:rPr>
          <w:rFonts w:ascii="Calibri" w:hAnsi="Calibri"/>
          <w:sz w:val="20"/>
          <w:szCs w:val="16"/>
        </w:rPr>
      </w:pPr>
      <w:r>
        <w:rPr>
          <w:rFonts w:ascii="Calibri" w:hAnsi="Calibri"/>
          <w:sz w:val="20"/>
          <w:szCs w:val="16"/>
        </w:rPr>
        <w:t>Trends</w:t>
      </w:r>
      <w:r w:rsidR="0082081A" w:rsidRPr="0082081A">
        <w:rPr>
          <w:rFonts w:ascii="Calibri" w:hAnsi="Calibri"/>
          <w:sz w:val="20"/>
          <w:szCs w:val="16"/>
        </w:rPr>
        <w:t xml:space="preserve"> #</w:t>
      </w:r>
      <w:r>
        <w:rPr>
          <w:rFonts w:ascii="Calibri" w:hAnsi="Calibri"/>
          <w:sz w:val="20"/>
          <w:szCs w:val="16"/>
        </w:rPr>
        <w:t>2</w:t>
      </w:r>
      <w:r w:rsidR="0082081A" w:rsidRPr="0082081A">
        <w:rPr>
          <w:rFonts w:ascii="Calibri" w:hAnsi="Calibri"/>
          <w:sz w:val="20"/>
          <w:szCs w:val="16"/>
        </w:rPr>
        <w:t xml:space="preserve">2: </w:t>
      </w:r>
      <w:r>
        <w:rPr>
          <w:rFonts w:ascii="Calibri" w:hAnsi="Calibri"/>
          <w:sz w:val="20"/>
          <w:szCs w:val="16"/>
        </w:rPr>
        <w:t>Describe how eCommerce has changed traditional supply chains. Analyze how continual changes in technology have affected the delivery of goods and services in both the business-to-business and business-to-consumer segments of the supply chain.</w:t>
      </w:r>
    </w:p>
    <w:p w14:paraId="61E2F224" w14:textId="77777777" w:rsidR="00463530" w:rsidRDefault="00463530" w:rsidP="00463530">
      <w:pPr>
        <w:spacing w:after="0"/>
        <w:rPr>
          <w:rFonts w:ascii="Calibri" w:hAnsi="Calibri"/>
          <w:sz w:val="20"/>
          <w:szCs w:val="16"/>
        </w:rPr>
      </w:pPr>
    </w:p>
    <w:p w14:paraId="5A70434A" w14:textId="13C9EF2A" w:rsidR="00463530" w:rsidRPr="0000575F" w:rsidRDefault="00E81C98" w:rsidP="00463530">
      <w:pPr>
        <w:spacing w:after="0"/>
        <w:rPr>
          <w:rFonts w:ascii="Arial" w:hAnsi="Arial" w:cs="Arial"/>
          <w:b/>
          <w:color w:val="475A60" w:themeColor="accent2" w:themeShade="80"/>
          <w:sz w:val="24"/>
        </w:rPr>
      </w:pPr>
      <w:r>
        <w:rPr>
          <w:rFonts w:ascii="Arial" w:hAnsi="Arial" w:cs="Arial"/>
          <w:b/>
          <w:color w:val="475A60" w:themeColor="accent2" w:themeShade="80"/>
          <w:sz w:val="24"/>
        </w:rPr>
        <w:t>Due Date - _______________________</w:t>
      </w:r>
    </w:p>
    <w:p w14:paraId="6540C5E6" w14:textId="77777777" w:rsidR="00463530" w:rsidRDefault="00463530" w:rsidP="00463530">
      <w:pPr>
        <w:spacing w:after="0"/>
        <w:rPr>
          <w:rFonts w:ascii="Calibri" w:hAnsi="Calibri"/>
          <w:sz w:val="20"/>
          <w:szCs w:val="16"/>
        </w:rPr>
      </w:pPr>
    </w:p>
    <w:p w14:paraId="00F4E791" w14:textId="5C5B7A5C" w:rsidR="00463530" w:rsidRPr="0000575F" w:rsidRDefault="002006D9" w:rsidP="00463530">
      <w:pPr>
        <w:spacing w:after="0"/>
        <w:rPr>
          <w:rFonts w:ascii="Arial" w:hAnsi="Arial" w:cs="Arial"/>
          <w:b/>
          <w:color w:val="475A60" w:themeColor="accent2" w:themeShade="80"/>
          <w:sz w:val="24"/>
        </w:rPr>
      </w:pPr>
      <w:r>
        <w:rPr>
          <w:rFonts w:ascii="Arial" w:hAnsi="Arial" w:cs="Arial"/>
          <w:b/>
          <w:color w:val="475A60" w:themeColor="accent2" w:themeShade="80"/>
          <w:sz w:val="24"/>
        </w:rPr>
        <w:t>Grading</w:t>
      </w:r>
    </w:p>
    <w:bookmarkEnd w:id="0"/>
    <w:p w14:paraId="64A53907" w14:textId="2ACBB435" w:rsidR="006D3CFA" w:rsidRPr="0059057A" w:rsidRDefault="002006D9" w:rsidP="006D3CFA">
      <w:pPr>
        <w:spacing w:after="0"/>
        <w:rPr>
          <w:rFonts w:ascii="Calibri" w:hAnsi="Calibri"/>
          <w:sz w:val="20"/>
          <w:szCs w:val="16"/>
        </w:rPr>
      </w:pPr>
      <w:r>
        <w:rPr>
          <w:rFonts w:ascii="Calibri" w:hAnsi="Calibri"/>
          <w:sz w:val="20"/>
          <w:szCs w:val="16"/>
        </w:rPr>
        <w:t xml:space="preserve">Project will count as final exam for fall semester and will be worth </w:t>
      </w:r>
      <w:r>
        <w:rPr>
          <w:rFonts w:ascii="Calibri" w:hAnsi="Calibri"/>
          <w:b/>
          <w:bCs/>
          <w:sz w:val="20"/>
          <w:szCs w:val="16"/>
        </w:rPr>
        <w:t>100 points</w:t>
      </w:r>
      <w:r w:rsidR="0059057A">
        <w:rPr>
          <w:rFonts w:ascii="Calibri" w:hAnsi="Calibri"/>
          <w:b/>
          <w:bCs/>
          <w:sz w:val="20"/>
          <w:szCs w:val="16"/>
        </w:rPr>
        <w:t xml:space="preserve"> </w:t>
      </w:r>
      <w:r w:rsidR="0059057A" w:rsidRPr="0059057A">
        <w:rPr>
          <w:rFonts w:ascii="Calibri" w:hAnsi="Calibri"/>
          <w:sz w:val="20"/>
          <w:szCs w:val="16"/>
        </w:rPr>
        <w:t>(Infographic rubric attached).</w:t>
      </w:r>
    </w:p>
    <w:p w14:paraId="4F3FD86C" w14:textId="6E50C8F0" w:rsidR="002006D9" w:rsidRDefault="00466E9B" w:rsidP="006D3CFA">
      <w:pPr>
        <w:spacing w:after="0"/>
        <w:rPr>
          <w:rFonts w:ascii="Calibri" w:hAnsi="Calibri"/>
          <w:sz w:val="20"/>
          <w:szCs w:val="16"/>
        </w:rPr>
      </w:pPr>
      <w:r>
        <w:rPr>
          <w:rFonts w:ascii="Calibri" w:hAnsi="Calibri"/>
          <w:sz w:val="20"/>
          <w:szCs w:val="16"/>
        </w:rPr>
        <w:t>_____________________________________________________________________</w:t>
      </w:r>
    </w:p>
    <w:p w14:paraId="0AD5136F" w14:textId="695EB86E" w:rsidR="00466E9B" w:rsidRDefault="002A3056" w:rsidP="006D3CFA">
      <w:pPr>
        <w:spacing w:after="0"/>
        <w:rPr>
          <w:rFonts w:ascii="Calibri" w:hAnsi="Calibri"/>
          <w:sz w:val="20"/>
          <w:szCs w:val="16"/>
        </w:rPr>
      </w:pPr>
      <w:r>
        <w:rPr>
          <w:rFonts w:ascii="Calibri" w:hAnsi="Calibri"/>
          <w:noProof/>
          <w:sz w:val="20"/>
          <w:szCs w:val="16"/>
        </w:rPr>
        <mc:AlternateContent>
          <mc:Choice Requires="wps">
            <w:drawing>
              <wp:anchor distT="0" distB="0" distL="114300" distR="114300" simplePos="0" relativeHeight="251665408" behindDoc="0" locked="0" layoutInCell="1" allowOverlap="1" wp14:anchorId="5EE02967" wp14:editId="011922D7">
                <wp:simplePos x="0" y="0"/>
                <wp:positionH relativeFrom="margin">
                  <wp:align>left</wp:align>
                </wp:positionH>
                <wp:positionV relativeFrom="paragraph">
                  <wp:posOffset>137795</wp:posOffset>
                </wp:positionV>
                <wp:extent cx="6858000" cy="1724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1724025"/>
                        </a:xfrm>
                        <a:prstGeom prst="rect">
                          <a:avLst/>
                        </a:prstGeom>
                        <a:solidFill>
                          <a:srgbClr val="67B5C5"/>
                        </a:solidFill>
                        <a:ln w="6350">
                          <a:solidFill>
                            <a:prstClr val="black"/>
                          </a:solidFill>
                        </a:ln>
                      </wps:spPr>
                      <wps:txbx>
                        <w:txbxContent>
                          <w:p w14:paraId="3A8E5FA7" w14:textId="1ED288BE" w:rsidR="008443A9" w:rsidRPr="0059057A" w:rsidRDefault="008443A9">
                            <w:pPr>
                              <w:rPr>
                                <w:i/>
                                <w:iCs/>
                                <w:sz w:val="20"/>
                                <w:szCs w:val="20"/>
                              </w:rPr>
                            </w:pPr>
                            <w:r w:rsidRPr="0059057A">
                              <w:rPr>
                                <w:i/>
                                <w:iCs/>
                                <w:sz w:val="20"/>
                                <w:szCs w:val="20"/>
                              </w:rPr>
                              <w:t>The rise of e-commerce and the digital marketplace phenomenon, also known as “The Amazon Effect,” has changed the composition of consumer buying behavior and expectations, as consumers now expect fast, free shipping and competitive pricing. This demanding delivery schedule challenges traditional logistics and supply chain models, and companies are now forced to adjust their strategies to provide the low-cost and on-demand delivery service</w:t>
                            </w:r>
                            <w:r w:rsidR="002A3056" w:rsidRPr="0059057A">
                              <w:rPr>
                                <w:i/>
                                <w:iCs/>
                                <w:sz w:val="20"/>
                                <w:szCs w:val="20"/>
                              </w:rPr>
                              <w:t xml:space="preserve"> that consumers now demand.</w:t>
                            </w:r>
                          </w:p>
                          <w:p w14:paraId="296652EE" w14:textId="77777777" w:rsidR="0059057A" w:rsidRDefault="002A3056">
                            <w:pPr>
                              <w:rPr>
                                <w:i/>
                                <w:iCs/>
                                <w:sz w:val="20"/>
                                <w:szCs w:val="20"/>
                              </w:rPr>
                            </w:pPr>
                            <w:r w:rsidRPr="0059057A">
                              <w:rPr>
                                <w:i/>
                                <w:iCs/>
                                <w:sz w:val="20"/>
                                <w:szCs w:val="20"/>
                              </w:rPr>
                              <w:t>E-commerce represents a growing share of the retail market. Reports indicate that e-commerce accounted for 14.3% of all retail sales in 2018, up 15% year-over-year. In fact, it’s estimated that e-commerce sales will reach 17.5% of retail sales worldwide by 2021. This exponential growth and demand will undoubtedly impact the logistics and transportation as they will need to be prepared to manage increased volume and delivery expectations.</w:t>
                            </w:r>
                          </w:p>
                          <w:p w14:paraId="6D8DF8DC" w14:textId="236D0BB1" w:rsidR="002A3056" w:rsidRDefault="002A3056" w:rsidP="00986232">
                            <w:pPr>
                              <w:jc w:val="right"/>
                              <w:rPr>
                                <w:i/>
                                <w:iCs/>
                              </w:rPr>
                            </w:pPr>
                            <w:r w:rsidRPr="0059057A">
                              <w:rPr>
                                <w:i/>
                                <w:iCs/>
                                <w:sz w:val="20"/>
                                <w:szCs w:val="20"/>
                              </w:rPr>
                              <w:t xml:space="preserve">Source: </w:t>
                            </w:r>
                            <w:hyperlink r:id="rId8" w:history="1">
                              <w:r w:rsidRPr="0059057A">
                                <w:rPr>
                                  <w:color w:val="0000FF"/>
                                  <w:sz w:val="20"/>
                                  <w:szCs w:val="20"/>
                                  <w:u w:val="single"/>
                                </w:rPr>
                                <w:t>https://www.inboundlogistics.com/cms/article/the-impact-of-e-commerce-growth-on-logistics-companies/</w:t>
                              </w:r>
                            </w:hyperlink>
                          </w:p>
                          <w:p w14:paraId="13755BCC" w14:textId="77777777" w:rsidR="002A3056" w:rsidRDefault="002A3056">
                            <w:pPr>
                              <w:rPr>
                                <w:i/>
                                <w:iCs/>
                              </w:rPr>
                            </w:pPr>
                          </w:p>
                          <w:p w14:paraId="7B46D2C5" w14:textId="6710D922" w:rsidR="002A3056" w:rsidRDefault="002A3056">
                            <w:pPr>
                              <w:rPr>
                                <w:i/>
                                <w:iCs/>
                              </w:rPr>
                            </w:pPr>
                          </w:p>
                          <w:p w14:paraId="0C66DA13" w14:textId="77777777" w:rsidR="002A3056" w:rsidRPr="008443A9" w:rsidRDefault="002A3056">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E02967" id="Text Box 3" o:spid="_x0000_s1027" type="#_x0000_t202" style="position:absolute;margin-left:0;margin-top:10.85pt;width:540pt;height:135.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" fillcolor="#67b5c5" strokeweight=".5pt">
                <v:textbox>
                  <w:txbxContent>
                    <w:p w14:paraId="3A8E5FA7" w14:textId="1ED288BE" w:rsidR="008443A9" w:rsidRPr="0059057A" w:rsidRDefault="008443A9">
                      <w:pPr>
                        <w:rPr>
                          <w:i/>
                          <w:iCs/>
                          <w:sz w:val="20"/>
                          <w:szCs w:val="20"/>
                        </w:rPr>
                      </w:pPr>
                      <w:r w:rsidRPr="0059057A">
                        <w:rPr>
                          <w:i/>
                          <w:iCs/>
                          <w:sz w:val="20"/>
                          <w:szCs w:val="20"/>
                        </w:rPr>
                        <w:t>The rise of e-commerce and the digital marketplace phenomenon, also known as “The Amazon Effect,” has changed the composition of consumer buying behavior and expectations, as consumers now expect fast, free shipping and competitive pricing. This demanding delivery schedule challenges traditional logistics and supply chain models, and companies are now forced to adjust their strategies to provide the low-cost and on-demand delivery service</w:t>
                      </w:r>
                      <w:r w:rsidR="002A3056" w:rsidRPr="0059057A">
                        <w:rPr>
                          <w:i/>
                          <w:iCs/>
                          <w:sz w:val="20"/>
                          <w:szCs w:val="20"/>
                        </w:rPr>
                        <w:t xml:space="preserve"> that consumers now demand.</w:t>
                      </w:r>
                    </w:p>
                    <w:p w14:paraId="296652EE" w14:textId="77777777" w:rsidR="0059057A" w:rsidRDefault="002A3056">
                      <w:pPr>
                        <w:rPr>
                          <w:i/>
                          <w:iCs/>
                          <w:sz w:val="20"/>
                          <w:szCs w:val="20"/>
                        </w:rPr>
                      </w:pPr>
                      <w:r w:rsidRPr="0059057A">
                        <w:rPr>
                          <w:i/>
                          <w:iCs/>
                          <w:sz w:val="20"/>
                          <w:szCs w:val="20"/>
                        </w:rPr>
                        <w:t>E-commerce represents a growing share of the retail market. Reports indicate that e-commerce accounted for 14.3% of all retail sales in 2018, up 15% year-over-year. In fact, it’s estimated that e-commerce sales will reach 17.5% of retail sales worldwide by 2021. This exponential growth and demand will undoubtedly impact the logistics and transportation as they will need to be prepared to manage increased volume and delivery expectations.</w:t>
                      </w:r>
                    </w:p>
                    <w:p w14:paraId="6D8DF8DC" w14:textId="236D0BB1" w:rsidR="002A3056" w:rsidRDefault="002A3056" w:rsidP="00986232">
                      <w:pPr>
                        <w:jc w:val="right"/>
                        <w:rPr>
                          <w:i/>
                          <w:iCs/>
                        </w:rPr>
                      </w:pPr>
                      <w:r w:rsidRPr="0059057A">
                        <w:rPr>
                          <w:i/>
                          <w:iCs/>
                          <w:sz w:val="20"/>
                          <w:szCs w:val="20"/>
                        </w:rPr>
                        <w:t xml:space="preserve">Source: </w:t>
                      </w:r>
                      <w:hyperlink r:id="rId9" w:history="1">
                        <w:r w:rsidRPr="0059057A">
                          <w:rPr>
                            <w:color w:val="0000FF"/>
                            <w:sz w:val="20"/>
                            <w:szCs w:val="20"/>
                            <w:u w:val="single"/>
                          </w:rPr>
                          <w:t>https://www.inboundlogistics.com/cms/article/the-impact-of-e-commerce-growth-on-logistics-companies/</w:t>
                        </w:r>
                      </w:hyperlink>
                    </w:p>
                    <w:p w14:paraId="13755BCC" w14:textId="77777777" w:rsidR="002A3056" w:rsidRDefault="002A3056">
                      <w:pPr>
                        <w:rPr>
                          <w:i/>
                          <w:iCs/>
                        </w:rPr>
                      </w:pPr>
                    </w:p>
                    <w:p w14:paraId="7B46D2C5" w14:textId="6710D922" w:rsidR="002A3056" w:rsidRDefault="002A3056">
                      <w:pPr>
                        <w:rPr>
                          <w:i/>
                          <w:iCs/>
                        </w:rPr>
                      </w:pPr>
                    </w:p>
                    <w:p w14:paraId="0C66DA13" w14:textId="77777777" w:rsidR="002A3056" w:rsidRPr="008443A9" w:rsidRDefault="002A3056">
                      <w:pPr>
                        <w:rPr>
                          <w:i/>
                          <w:iCs/>
                        </w:rPr>
                      </w:pPr>
                    </w:p>
                  </w:txbxContent>
                </v:textbox>
                <w10:wrap anchorx="margin"/>
              </v:shape>
            </w:pict>
          </mc:Fallback>
        </mc:AlternateContent>
      </w:r>
    </w:p>
    <w:p w14:paraId="05A930A4" w14:textId="77777777" w:rsidR="002A3056" w:rsidRDefault="002A3056" w:rsidP="006D3CFA">
      <w:pPr>
        <w:spacing w:after="0"/>
        <w:rPr>
          <w:rFonts w:ascii="Calibri" w:hAnsi="Calibri"/>
          <w:sz w:val="20"/>
          <w:szCs w:val="16"/>
        </w:rPr>
      </w:pPr>
    </w:p>
    <w:p w14:paraId="2C89AD51" w14:textId="063FA879" w:rsidR="002A3056" w:rsidRDefault="002A3056" w:rsidP="006D3CFA">
      <w:pPr>
        <w:spacing w:after="0"/>
        <w:rPr>
          <w:rFonts w:ascii="Calibri" w:hAnsi="Calibri"/>
          <w:sz w:val="20"/>
          <w:szCs w:val="16"/>
        </w:rPr>
      </w:pPr>
    </w:p>
    <w:p w14:paraId="56BBF532" w14:textId="77777777" w:rsidR="002A3056" w:rsidRDefault="002A3056" w:rsidP="006D3CFA">
      <w:pPr>
        <w:spacing w:after="0"/>
        <w:rPr>
          <w:rFonts w:ascii="Calibri" w:hAnsi="Calibri"/>
          <w:sz w:val="20"/>
          <w:szCs w:val="16"/>
        </w:rPr>
      </w:pPr>
    </w:p>
    <w:p w14:paraId="20961A49" w14:textId="28599D49" w:rsidR="002A3056" w:rsidRDefault="002A3056" w:rsidP="006D3CFA">
      <w:pPr>
        <w:spacing w:after="0"/>
        <w:rPr>
          <w:rFonts w:ascii="Calibri" w:hAnsi="Calibri"/>
          <w:sz w:val="20"/>
          <w:szCs w:val="16"/>
        </w:rPr>
      </w:pPr>
    </w:p>
    <w:p w14:paraId="44662E05" w14:textId="13DEB786" w:rsidR="002A3056" w:rsidRDefault="002A3056" w:rsidP="006D3CFA">
      <w:pPr>
        <w:spacing w:after="0"/>
        <w:rPr>
          <w:rFonts w:ascii="Calibri" w:hAnsi="Calibri"/>
          <w:sz w:val="20"/>
          <w:szCs w:val="16"/>
        </w:rPr>
      </w:pPr>
    </w:p>
    <w:p w14:paraId="500BB061" w14:textId="4314C736" w:rsidR="00466E9B" w:rsidRDefault="00466E9B" w:rsidP="006D3CFA">
      <w:pPr>
        <w:spacing w:after="0"/>
        <w:rPr>
          <w:rFonts w:ascii="Calibri" w:hAnsi="Calibri"/>
          <w:sz w:val="20"/>
          <w:szCs w:val="16"/>
        </w:rPr>
      </w:pPr>
    </w:p>
    <w:p w14:paraId="0F2B345E" w14:textId="5D38E15D" w:rsidR="002A3056" w:rsidRDefault="002A3056" w:rsidP="006D3CFA">
      <w:pPr>
        <w:spacing w:after="0"/>
        <w:rPr>
          <w:rFonts w:ascii="Calibri" w:hAnsi="Calibri"/>
          <w:sz w:val="20"/>
          <w:szCs w:val="16"/>
        </w:rPr>
      </w:pPr>
    </w:p>
    <w:p w14:paraId="6A2A9F6C" w14:textId="0032EEFF" w:rsidR="002A3056" w:rsidRDefault="002A3056" w:rsidP="006D3CFA">
      <w:pPr>
        <w:spacing w:after="0"/>
        <w:rPr>
          <w:rFonts w:ascii="Calibri" w:hAnsi="Calibri"/>
          <w:sz w:val="20"/>
          <w:szCs w:val="16"/>
        </w:rPr>
      </w:pPr>
    </w:p>
    <w:p w14:paraId="3D074A4F" w14:textId="5BBA8FD7" w:rsidR="002A3056" w:rsidRDefault="002A3056" w:rsidP="006D3CFA">
      <w:pPr>
        <w:spacing w:after="0"/>
        <w:rPr>
          <w:rFonts w:ascii="Calibri" w:hAnsi="Calibri"/>
          <w:sz w:val="20"/>
          <w:szCs w:val="16"/>
        </w:rPr>
      </w:pPr>
    </w:p>
    <w:p w14:paraId="1F2D1CD9" w14:textId="20B88055" w:rsidR="002A3056" w:rsidRDefault="002A3056" w:rsidP="006D3CFA">
      <w:pPr>
        <w:spacing w:after="0"/>
        <w:rPr>
          <w:rFonts w:ascii="Calibri" w:hAnsi="Calibri"/>
          <w:sz w:val="20"/>
          <w:szCs w:val="16"/>
        </w:rPr>
      </w:pPr>
    </w:p>
    <w:p w14:paraId="61200C00" w14:textId="25795503" w:rsidR="002A3056" w:rsidRDefault="002A3056" w:rsidP="006D3CFA">
      <w:pPr>
        <w:spacing w:after="0"/>
        <w:rPr>
          <w:rFonts w:ascii="Calibri" w:hAnsi="Calibri"/>
          <w:sz w:val="20"/>
          <w:szCs w:val="16"/>
        </w:rPr>
      </w:pPr>
    </w:p>
    <w:p w14:paraId="3ABF14FA" w14:textId="4F94A033" w:rsidR="002A3056" w:rsidRDefault="002A3056" w:rsidP="006D3CFA">
      <w:pPr>
        <w:spacing w:after="0"/>
        <w:rPr>
          <w:rFonts w:ascii="Calibri" w:hAnsi="Calibri"/>
          <w:sz w:val="20"/>
          <w:szCs w:val="16"/>
        </w:rPr>
      </w:pPr>
    </w:p>
    <w:p w14:paraId="13D29527" w14:textId="79192288" w:rsidR="002A3056" w:rsidRPr="002A3056" w:rsidRDefault="002A3056" w:rsidP="00986232">
      <w:pPr>
        <w:spacing w:after="120"/>
        <w:rPr>
          <w:rFonts w:ascii="Arial" w:hAnsi="Arial" w:cs="Arial"/>
          <w:b/>
          <w:color w:val="475A60" w:themeColor="accent2" w:themeShade="80"/>
          <w:sz w:val="24"/>
        </w:rPr>
      </w:pPr>
      <w:r w:rsidRPr="002A3056">
        <w:rPr>
          <w:rFonts w:ascii="Arial" w:hAnsi="Arial" w:cs="Arial"/>
          <w:b/>
          <w:color w:val="475A60" w:themeColor="accent2" w:themeShade="80"/>
          <w:sz w:val="24"/>
        </w:rPr>
        <w:t>Directions:</w:t>
      </w:r>
    </w:p>
    <w:p w14:paraId="544EBF34" w14:textId="4947DF42" w:rsidR="002A3056" w:rsidRPr="0059057A" w:rsidRDefault="002A3056" w:rsidP="0059057A">
      <w:pPr>
        <w:pStyle w:val="ListParagraph"/>
        <w:numPr>
          <w:ilvl w:val="0"/>
          <w:numId w:val="6"/>
        </w:numPr>
        <w:spacing w:after="0"/>
        <w:rPr>
          <w:rFonts w:ascii="Calibri" w:hAnsi="Calibri"/>
          <w:sz w:val="20"/>
          <w:szCs w:val="16"/>
        </w:rPr>
      </w:pPr>
      <w:r w:rsidRPr="0059057A">
        <w:rPr>
          <w:rFonts w:ascii="Calibri" w:hAnsi="Calibri"/>
          <w:sz w:val="20"/>
          <w:szCs w:val="16"/>
        </w:rPr>
        <w:t>Research the impact that E-commerce is expected to have on shipping and transportation in the next 5-10 years.</w:t>
      </w:r>
    </w:p>
    <w:p w14:paraId="654CBDAB" w14:textId="7C647134" w:rsidR="002A3056" w:rsidRPr="0059057A" w:rsidRDefault="002A3056" w:rsidP="0059057A">
      <w:pPr>
        <w:pStyle w:val="ListParagraph"/>
        <w:numPr>
          <w:ilvl w:val="0"/>
          <w:numId w:val="6"/>
        </w:numPr>
        <w:spacing w:after="0"/>
        <w:rPr>
          <w:rFonts w:ascii="Calibri" w:hAnsi="Calibri"/>
          <w:sz w:val="20"/>
          <w:szCs w:val="16"/>
        </w:rPr>
      </w:pPr>
      <w:r w:rsidRPr="0059057A">
        <w:rPr>
          <w:rFonts w:ascii="Calibri" w:hAnsi="Calibri"/>
          <w:sz w:val="20"/>
          <w:szCs w:val="16"/>
        </w:rPr>
        <w:t>Create an infographic depicting the information collected</w:t>
      </w:r>
    </w:p>
    <w:p w14:paraId="3457C9C8" w14:textId="2F26A2C5" w:rsidR="002A3056" w:rsidRPr="0059057A" w:rsidRDefault="002A3056" w:rsidP="0059057A">
      <w:pPr>
        <w:pStyle w:val="ListParagraph"/>
        <w:numPr>
          <w:ilvl w:val="0"/>
          <w:numId w:val="6"/>
        </w:numPr>
        <w:spacing w:after="0"/>
        <w:rPr>
          <w:rFonts w:ascii="Calibri" w:hAnsi="Calibri"/>
          <w:sz w:val="20"/>
          <w:szCs w:val="16"/>
        </w:rPr>
      </w:pPr>
      <w:r w:rsidRPr="0059057A">
        <w:rPr>
          <w:rFonts w:ascii="Calibri" w:hAnsi="Calibri"/>
          <w:sz w:val="20"/>
          <w:szCs w:val="16"/>
        </w:rPr>
        <w:t>Include the following categories</w:t>
      </w:r>
      <w:r w:rsidR="0059057A" w:rsidRPr="0059057A">
        <w:rPr>
          <w:rFonts w:ascii="Calibri" w:hAnsi="Calibri"/>
          <w:sz w:val="20"/>
          <w:szCs w:val="16"/>
        </w:rPr>
        <w:t xml:space="preserve"> (not limited to)</w:t>
      </w:r>
      <w:r w:rsidRPr="0059057A">
        <w:rPr>
          <w:rFonts w:ascii="Calibri" w:hAnsi="Calibri"/>
          <w:sz w:val="20"/>
          <w:szCs w:val="16"/>
        </w:rPr>
        <w:t>:</w:t>
      </w:r>
    </w:p>
    <w:p w14:paraId="513E4145" w14:textId="338FD770" w:rsidR="0059057A" w:rsidRPr="0059057A" w:rsidRDefault="0059057A" w:rsidP="0059057A">
      <w:pPr>
        <w:pStyle w:val="ListParagraph"/>
        <w:numPr>
          <w:ilvl w:val="1"/>
          <w:numId w:val="6"/>
        </w:numPr>
        <w:spacing w:after="0"/>
        <w:rPr>
          <w:rFonts w:ascii="Calibri" w:hAnsi="Calibri"/>
          <w:sz w:val="20"/>
          <w:szCs w:val="16"/>
        </w:rPr>
      </w:pPr>
      <w:r w:rsidRPr="0059057A">
        <w:rPr>
          <w:rFonts w:ascii="Calibri" w:hAnsi="Calibri"/>
          <w:sz w:val="20"/>
          <w:szCs w:val="16"/>
        </w:rPr>
        <w:t>Current statistics on E-commerce</w:t>
      </w:r>
    </w:p>
    <w:p w14:paraId="3048A301" w14:textId="740B5202" w:rsidR="0059057A" w:rsidRPr="0059057A" w:rsidRDefault="0059057A" w:rsidP="0059057A">
      <w:pPr>
        <w:pStyle w:val="ListParagraph"/>
        <w:numPr>
          <w:ilvl w:val="1"/>
          <w:numId w:val="6"/>
        </w:numPr>
        <w:spacing w:after="0"/>
        <w:rPr>
          <w:rFonts w:ascii="Calibri" w:hAnsi="Calibri"/>
          <w:sz w:val="20"/>
          <w:szCs w:val="16"/>
        </w:rPr>
      </w:pPr>
      <w:r w:rsidRPr="0059057A">
        <w:rPr>
          <w:rFonts w:ascii="Calibri" w:hAnsi="Calibri"/>
          <w:sz w:val="20"/>
          <w:szCs w:val="16"/>
        </w:rPr>
        <w:t>New technology</w:t>
      </w:r>
    </w:p>
    <w:p w14:paraId="7155FEA6" w14:textId="560D3F33" w:rsidR="0059057A" w:rsidRPr="0059057A" w:rsidRDefault="0059057A" w:rsidP="0059057A">
      <w:pPr>
        <w:pStyle w:val="ListParagraph"/>
        <w:numPr>
          <w:ilvl w:val="1"/>
          <w:numId w:val="6"/>
        </w:numPr>
        <w:spacing w:after="0"/>
        <w:rPr>
          <w:rFonts w:ascii="Calibri" w:hAnsi="Calibri"/>
          <w:sz w:val="20"/>
          <w:szCs w:val="16"/>
        </w:rPr>
      </w:pPr>
      <w:r w:rsidRPr="0059057A">
        <w:rPr>
          <w:rFonts w:ascii="Calibri" w:hAnsi="Calibri"/>
          <w:sz w:val="20"/>
          <w:szCs w:val="16"/>
        </w:rPr>
        <w:t>Delivery – one day/same day/last mile</w:t>
      </w:r>
    </w:p>
    <w:p w14:paraId="38E5724A" w14:textId="553E6AA8" w:rsidR="0059057A" w:rsidRPr="0059057A" w:rsidRDefault="0059057A" w:rsidP="0059057A">
      <w:pPr>
        <w:pStyle w:val="ListParagraph"/>
        <w:numPr>
          <w:ilvl w:val="1"/>
          <w:numId w:val="6"/>
        </w:numPr>
        <w:spacing w:after="0"/>
        <w:rPr>
          <w:rFonts w:ascii="Calibri" w:hAnsi="Calibri"/>
          <w:sz w:val="20"/>
          <w:szCs w:val="16"/>
        </w:rPr>
      </w:pPr>
      <w:r w:rsidRPr="0059057A">
        <w:rPr>
          <w:rFonts w:ascii="Calibri" w:hAnsi="Calibri"/>
          <w:sz w:val="20"/>
          <w:szCs w:val="16"/>
        </w:rPr>
        <w:t>E-commerce Fulfillment Centers</w:t>
      </w:r>
    </w:p>
    <w:p w14:paraId="568E94C8" w14:textId="7800DE49" w:rsidR="0059057A" w:rsidRDefault="0059057A" w:rsidP="0059057A">
      <w:pPr>
        <w:pStyle w:val="ListParagraph"/>
        <w:numPr>
          <w:ilvl w:val="1"/>
          <w:numId w:val="6"/>
        </w:numPr>
        <w:spacing w:after="0"/>
        <w:rPr>
          <w:rFonts w:ascii="Calibri" w:hAnsi="Calibri"/>
          <w:sz w:val="20"/>
          <w:szCs w:val="16"/>
        </w:rPr>
      </w:pPr>
      <w:r w:rsidRPr="0059057A">
        <w:rPr>
          <w:rFonts w:ascii="Calibri" w:hAnsi="Calibri"/>
          <w:sz w:val="20"/>
          <w:szCs w:val="16"/>
        </w:rPr>
        <w:t>Trucking Industry</w:t>
      </w:r>
    </w:p>
    <w:p w14:paraId="545C8B42" w14:textId="7C6035C6" w:rsidR="0059057A" w:rsidRPr="0059057A" w:rsidRDefault="0059057A" w:rsidP="0059057A">
      <w:pPr>
        <w:pStyle w:val="ListParagraph"/>
        <w:numPr>
          <w:ilvl w:val="0"/>
          <w:numId w:val="6"/>
        </w:numPr>
        <w:spacing w:after="0"/>
        <w:rPr>
          <w:rFonts w:ascii="Calibri" w:hAnsi="Calibri"/>
          <w:sz w:val="20"/>
          <w:szCs w:val="16"/>
        </w:rPr>
      </w:pPr>
      <w:r w:rsidRPr="0059057A">
        <w:rPr>
          <w:rFonts w:ascii="Calibri" w:hAnsi="Calibri"/>
          <w:sz w:val="20"/>
          <w:szCs w:val="16"/>
        </w:rPr>
        <w:t>Software: Use either MS Publisher, Picktochart, Venngage or Canva – must email project to kavasschs@gmail.com</w:t>
      </w:r>
    </w:p>
    <w:p w14:paraId="49BC1390" w14:textId="55AD7FEA" w:rsidR="009850FD" w:rsidRDefault="009850FD">
      <w:pPr>
        <w:rPr>
          <w:rFonts w:ascii="Calibri" w:hAnsi="Calibri"/>
          <w:sz w:val="20"/>
          <w:szCs w:val="16"/>
        </w:rPr>
      </w:pPr>
      <w:r>
        <w:rPr>
          <w:rFonts w:ascii="Calibri" w:hAnsi="Calibri"/>
          <w:sz w:val="20"/>
          <w:szCs w:val="16"/>
        </w:rPr>
        <w:br w:type="page"/>
      </w:r>
    </w:p>
    <w:p w14:paraId="60C4707C" w14:textId="77777777" w:rsidR="009850FD" w:rsidRDefault="009850FD" w:rsidP="009850FD">
      <w:pPr>
        <w:spacing w:before="240" w:after="120"/>
        <w:rPr>
          <w:b/>
          <w:bCs/>
          <w:color w:val="643318" w:themeColor="accent3" w:themeShade="80"/>
          <w:sz w:val="36"/>
          <w:szCs w:val="36"/>
        </w:rPr>
      </w:pPr>
      <w:r>
        <w:rPr>
          <w:noProof/>
        </w:rPr>
        <w:lastRenderedPageBreak/>
        <mc:AlternateContent>
          <mc:Choice Requires="wps">
            <w:drawing>
              <wp:anchor distT="0" distB="0" distL="114300" distR="114300" simplePos="0" relativeHeight="251669504" behindDoc="0" locked="0" layoutInCell="1" allowOverlap="1" wp14:anchorId="36DAEC61" wp14:editId="07AB247A">
                <wp:simplePos x="0" y="0"/>
                <wp:positionH relativeFrom="margin">
                  <wp:align>left</wp:align>
                </wp:positionH>
                <wp:positionV relativeFrom="paragraph">
                  <wp:posOffset>438150</wp:posOffset>
                </wp:positionV>
                <wp:extent cx="5419725" cy="2857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5419725" cy="28575"/>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C9EAA" id="Straight Connector 4"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26.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" strokecolor="#633318 [1606]" strokeweight="2.25pt">
                <w10:wrap anchorx="margin"/>
              </v:line>
            </w:pict>
          </mc:Fallback>
        </mc:AlternateContent>
      </w:r>
      <w:r w:rsidRPr="00FB3D54">
        <w:rPr>
          <w:noProof/>
        </w:rPr>
        <w:drawing>
          <wp:anchor distT="0" distB="0" distL="114300" distR="114300" simplePos="0" relativeHeight="251668480" behindDoc="0" locked="0" layoutInCell="1" allowOverlap="1" wp14:anchorId="4BA30AA0" wp14:editId="48DB7FB4">
            <wp:simplePos x="0" y="0"/>
            <wp:positionH relativeFrom="column">
              <wp:posOffset>5419725</wp:posOffset>
            </wp:positionH>
            <wp:positionV relativeFrom="page">
              <wp:posOffset>207919</wp:posOffset>
            </wp:positionV>
            <wp:extent cx="1850660" cy="92533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50660" cy="9253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27BF0597" wp14:editId="66464C97">
                <wp:simplePos x="0" y="0"/>
                <wp:positionH relativeFrom="column">
                  <wp:posOffset>38100</wp:posOffset>
                </wp:positionH>
                <wp:positionV relativeFrom="paragraph">
                  <wp:posOffset>27940</wp:posOffset>
                </wp:positionV>
                <wp:extent cx="67818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E7C68"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2.2pt" to="53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" strokecolor="#633318 [1606]" strokeweight="2.25pt"/>
            </w:pict>
          </mc:Fallback>
        </mc:AlternateContent>
      </w:r>
      <w:r w:rsidRPr="00FB3D54">
        <w:rPr>
          <w:b/>
          <w:bCs/>
          <w:color w:val="643318" w:themeColor="accent3" w:themeShade="80"/>
          <w:sz w:val="36"/>
          <w:szCs w:val="36"/>
        </w:rPr>
        <w:t xml:space="preserve">RUBRIC – </w:t>
      </w:r>
      <w:r>
        <w:rPr>
          <w:b/>
          <w:bCs/>
          <w:color w:val="643318" w:themeColor="accent3" w:themeShade="80"/>
          <w:sz w:val="36"/>
          <w:szCs w:val="36"/>
        </w:rPr>
        <w:t>INFOGRAPHIC</w:t>
      </w:r>
    </w:p>
    <w:p w14:paraId="6B1C38A9" w14:textId="77777777" w:rsidR="009850FD" w:rsidRDefault="009850FD" w:rsidP="00FB3D54">
      <w:pPr>
        <w:spacing w:after="0"/>
        <w:rPr>
          <w:b/>
          <w:bCs/>
          <w:color w:val="643318" w:themeColor="accent3" w:themeShade="80"/>
          <w:sz w:val="36"/>
          <w:szCs w:val="36"/>
        </w:rPr>
      </w:pPr>
    </w:p>
    <w:p w14:paraId="34B68FA6" w14:textId="77777777" w:rsidR="009850FD" w:rsidRDefault="009850FD" w:rsidP="00FB3D54">
      <w:pPr>
        <w:spacing w:after="0"/>
        <w:rPr>
          <w:b/>
          <w:bCs/>
          <w:color w:val="643318" w:themeColor="accent3" w:themeShade="80"/>
          <w:sz w:val="36"/>
          <w:szCs w:val="36"/>
        </w:rPr>
      </w:pPr>
    </w:p>
    <w:tbl>
      <w:tblPr>
        <w:tblStyle w:val="TableGrid"/>
        <w:tblW w:w="11026" w:type="dxa"/>
        <w:tblLook w:val="04A0" w:firstRow="1" w:lastRow="0" w:firstColumn="1" w:lastColumn="0" w:noHBand="0" w:noVBand="1"/>
      </w:tblPr>
      <w:tblGrid>
        <w:gridCol w:w="1868"/>
        <w:gridCol w:w="3597"/>
        <w:gridCol w:w="1253"/>
        <w:gridCol w:w="1116"/>
        <w:gridCol w:w="1067"/>
        <w:gridCol w:w="1018"/>
        <w:gridCol w:w="1107"/>
      </w:tblGrid>
      <w:tr w:rsidR="009850FD" w14:paraId="3F970014" w14:textId="77777777" w:rsidTr="00DE2C2C">
        <w:tc>
          <w:tcPr>
            <w:tcW w:w="1685" w:type="dxa"/>
            <w:shd w:val="clear" w:color="auto" w:fill="EAC1AB" w:themeFill="accent3" w:themeFillTint="66"/>
          </w:tcPr>
          <w:p w14:paraId="5AB1AEA4" w14:textId="77777777" w:rsidR="009850FD" w:rsidRDefault="009850FD" w:rsidP="00115908">
            <w:pPr>
              <w:rPr>
                <w:b/>
                <w:bCs/>
                <w:color w:val="643318" w:themeColor="accent3" w:themeShade="80"/>
                <w:sz w:val="24"/>
                <w:szCs w:val="24"/>
              </w:rPr>
            </w:pPr>
          </w:p>
        </w:tc>
        <w:tc>
          <w:tcPr>
            <w:tcW w:w="3913" w:type="dxa"/>
            <w:shd w:val="clear" w:color="auto" w:fill="EAC1AB" w:themeFill="accent3" w:themeFillTint="66"/>
          </w:tcPr>
          <w:p w14:paraId="6D85B386" w14:textId="77777777" w:rsidR="009850FD" w:rsidRDefault="009850FD" w:rsidP="00A2791B">
            <w:pPr>
              <w:jc w:val="center"/>
              <w:rPr>
                <w:b/>
                <w:bCs/>
                <w:color w:val="643318" w:themeColor="accent3" w:themeShade="80"/>
                <w:sz w:val="24"/>
                <w:szCs w:val="24"/>
              </w:rPr>
            </w:pPr>
          </w:p>
        </w:tc>
        <w:tc>
          <w:tcPr>
            <w:tcW w:w="1147" w:type="dxa"/>
            <w:shd w:val="clear" w:color="auto" w:fill="EAC1AB" w:themeFill="accent3" w:themeFillTint="66"/>
          </w:tcPr>
          <w:p w14:paraId="3D4515BD" w14:textId="77777777" w:rsidR="009850FD" w:rsidRDefault="009850FD" w:rsidP="00A2791B">
            <w:pPr>
              <w:jc w:val="center"/>
              <w:rPr>
                <w:b/>
                <w:bCs/>
                <w:color w:val="643318" w:themeColor="accent3" w:themeShade="80"/>
                <w:sz w:val="24"/>
                <w:szCs w:val="24"/>
              </w:rPr>
            </w:pPr>
            <w:r>
              <w:rPr>
                <w:b/>
                <w:bCs/>
                <w:color w:val="643318" w:themeColor="accent3" w:themeShade="80"/>
                <w:sz w:val="24"/>
                <w:szCs w:val="24"/>
              </w:rPr>
              <w:t>Excellent</w:t>
            </w:r>
          </w:p>
          <w:p w14:paraId="1E5FC975" w14:textId="77777777" w:rsidR="009850FD" w:rsidRDefault="009850FD" w:rsidP="00A2791B">
            <w:pPr>
              <w:jc w:val="center"/>
              <w:rPr>
                <w:b/>
                <w:bCs/>
                <w:color w:val="643318" w:themeColor="accent3" w:themeShade="80"/>
                <w:sz w:val="24"/>
                <w:szCs w:val="24"/>
              </w:rPr>
            </w:pPr>
            <w:r>
              <w:rPr>
                <w:b/>
                <w:bCs/>
                <w:color w:val="643318" w:themeColor="accent3" w:themeShade="80"/>
                <w:sz w:val="24"/>
                <w:szCs w:val="24"/>
              </w:rPr>
              <w:t>(20 pts)</w:t>
            </w:r>
          </w:p>
        </w:tc>
        <w:tc>
          <w:tcPr>
            <w:tcW w:w="1158" w:type="dxa"/>
            <w:shd w:val="clear" w:color="auto" w:fill="EAC1AB" w:themeFill="accent3" w:themeFillTint="66"/>
          </w:tcPr>
          <w:p w14:paraId="5BC04027" w14:textId="77777777" w:rsidR="009850FD" w:rsidRDefault="009850FD" w:rsidP="00A2791B">
            <w:pPr>
              <w:jc w:val="center"/>
              <w:rPr>
                <w:b/>
                <w:bCs/>
                <w:color w:val="643318" w:themeColor="accent3" w:themeShade="80"/>
                <w:sz w:val="24"/>
                <w:szCs w:val="24"/>
              </w:rPr>
            </w:pPr>
            <w:r>
              <w:rPr>
                <w:b/>
                <w:bCs/>
                <w:color w:val="643318" w:themeColor="accent3" w:themeShade="80"/>
                <w:sz w:val="24"/>
                <w:szCs w:val="24"/>
              </w:rPr>
              <w:t>Good</w:t>
            </w:r>
          </w:p>
          <w:p w14:paraId="796A1046" w14:textId="77777777" w:rsidR="009850FD" w:rsidRDefault="009850FD" w:rsidP="00A2791B">
            <w:pPr>
              <w:jc w:val="center"/>
              <w:rPr>
                <w:b/>
                <w:bCs/>
                <w:color w:val="643318" w:themeColor="accent3" w:themeShade="80"/>
                <w:sz w:val="24"/>
                <w:szCs w:val="24"/>
              </w:rPr>
            </w:pPr>
            <w:r>
              <w:rPr>
                <w:b/>
                <w:bCs/>
                <w:color w:val="643318" w:themeColor="accent3" w:themeShade="80"/>
                <w:sz w:val="24"/>
                <w:szCs w:val="24"/>
              </w:rPr>
              <w:t>(16 pts)</w:t>
            </w:r>
          </w:p>
        </w:tc>
        <w:tc>
          <w:tcPr>
            <w:tcW w:w="1127" w:type="dxa"/>
            <w:shd w:val="clear" w:color="auto" w:fill="EAC1AB" w:themeFill="accent3" w:themeFillTint="66"/>
          </w:tcPr>
          <w:p w14:paraId="74FF5426" w14:textId="77777777" w:rsidR="009850FD" w:rsidRDefault="009850FD" w:rsidP="00A2791B">
            <w:pPr>
              <w:jc w:val="center"/>
              <w:rPr>
                <w:b/>
                <w:bCs/>
                <w:color w:val="643318" w:themeColor="accent3" w:themeShade="80"/>
                <w:sz w:val="24"/>
                <w:szCs w:val="24"/>
              </w:rPr>
            </w:pPr>
            <w:r>
              <w:rPr>
                <w:b/>
                <w:bCs/>
                <w:color w:val="643318" w:themeColor="accent3" w:themeShade="80"/>
                <w:sz w:val="24"/>
                <w:szCs w:val="24"/>
              </w:rPr>
              <w:t>Fair</w:t>
            </w:r>
          </w:p>
          <w:p w14:paraId="024C266D" w14:textId="77777777" w:rsidR="009850FD" w:rsidRDefault="009850FD" w:rsidP="00A2791B">
            <w:pPr>
              <w:jc w:val="center"/>
              <w:rPr>
                <w:b/>
                <w:bCs/>
                <w:color w:val="643318" w:themeColor="accent3" w:themeShade="80"/>
                <w:sz w:val="24"/>
                <w:szCs w:val="24"/>
              </w:rPr>
            </w:pPr>
            <w:r>
              <w:rPr>
                <w:b/>
                <w:bCs/>
                <w:color w:val="643318" w:themeColor="accent3" w:themeShade="80"/>
                <w:sz w:val="24"/>
                <w:szCs w:val="24"/>
              </w:rPr>
              <w:t>(14 pts)</w:t>
            </w:r>
          </w:p>
        </w:tc>
        <w:tc>
          <w:tcPr>
            <w:tcW w:w="1055" w:type="dxa"/>
            <w:shd w:val="clear" w:color="auto" w:fill="EAC1AB" w:themeFill="accent3" w:themeFillTint="66"/>
          </w:tcPr>
          <w:p w14:paraId="3E6AD760" w14:textId="77777777" w:rsidR="009850FD" w:rsidRDefault="009850FD" w:rsidP="00A2791B">
            <w:pPr>
              <w:jc w:val="center"/>
              <w:rPr>
                <w:b/>
                <w:bCs/>
                <w:color w:val="643318" w:themeColor="accent3" w:themeShade="80"/>
                <w:sz w:val="24"/>
                <w:szCs w:val="24"/>
              </w:rPr>
            </w:pPr>
            <w:r>
              <w:rPr>
                <w:b/>
                <w:bCs/>
                <w:color w:val="643318" w:themeColor="accent3" w:themeShade="80"/>
                <w:sz w:val="24"/>
                <w:szCs w:val="24"/>
              </w:rPr>
              <w:t>Poor</w:t>
            </w:r>
          </w:p>
          <w:p w14:paraId="23D54510" w14:textId="77777777" w:rsidR="009850FD" w:rsidRDefault="009850FD" w:rsidP="00A2791B">
            <w:pPr>
              <w:jc w:val="center"/>
              <w:rPr>
                <w:b/>
                <w:bCs/>
                <w:color w:val="643318" w:themeColor="accent3" w:themeShade="80"/>
                <w:sz w:val="24"/>
                <w:szCs w:val="24"/>
              </w:rPr>
            </w:pPr>
            <w:r>
              <w:rPr>
                <w:b/>
                <w:bCs/>
                <w:color w:val="643318" w:themeColor="accent3" w:themeShade="80"/>
                <w:sz w:val="24"/>
                <w:szCs w:val="24"/>
              </w:rPr>
              <w:t>(10 pts)</w:t>
            </w:r>
          </w:p>
        </w:tc>
        <w:tc>
          <w:tcPr>
            <w:tcW w:w="941" w:type="dxa"/>
            <w:shd w:val="clear" w:color="auto" w:fill="EAC1AB" w:themeFill="accent3" w:themeFillTint="66"/>
          </w:tcPr>
          <w:p w14:paraId="47C7305B" w14:textId="77777777" w:rsidR="009850FD" w:rsidRDefault="009850FD" w:rsidP="00A2791B">
            <w:pPr>
              <w:jc w:val="center"/>
              <w:rPr>
                <w:b/>
                <w:bCs/>
                <w:color w:val="643318" w:themeColor="accent3" w:themeShade="80"/>
                <w:sz w:val="24"/>
                <w:szCs w:val="24"/>
              </w:rPr>
            </w:pPr>
            <w:r>
              <w:rPr>
                <w:b/>
                <w:bCs/>
                <w:color w:val="643318" w:themeColor="accent3" w:themeShade="80"/>
                <w:sz w:val="24"/>
                <w:szCs w:val="24"/>
              </w:rPr>
              <w:t>TOTAL</w:t>
            </w:r>
          </w:p>
        </w:tc>
      </w:tr>
      <w:tr w:rsidR="009850FD" w14:paraId="56B39D51" w14:textId="77777777" w:rsidTr="00DE2C2C">
        <w:tc>
          <w:tcPr>
            <w:tcW w:w="1685" w:type="dxa"/>
            <w:shd w:val="clear" w:color="auto" w:fill="EAC1AB" w:themeFill="accent3" w:themeFillTint="66"/>
          </w:tcPr>
          <w:p w14:paraId="1EEAE41F" w14:textId="77777777" w:rsidR="009850FD" w:rsidRDefault="009850FD" w:rsidP="00115908">
            <w:pPr>
              <w:rPr>
                <w:b/>
                <w:bCs/>
                <w:color w:val="643318" w:themeColor="accent3" w:themeShade="80"/>
                <w:sz w:val="24"/>
                <w:szCs w:val="24"/>
              </w:rPr>
            </w:pPr>
            <w:r>
              <w:rPr>
                <w:b/>
                <w:bCs/>
                <w:color w:val="643318" w:themeColor="accent3" w:themeShade="80"/>
                <w:sz w:val="24"/>
                <w:szCs w:val="24"/>
              </w:rPr>
              <w:t>Content/Focus</w:t>
            </w:r>
          </w:p>
        </w:tc>
        <w:tc>
          <w:tcPr>
            <w:tcW w:w="3913" w:type="dxa"/>
          </w:tcPr>
          <w:p w14:paraId="343E3F78" w14:textId="77777777" w:rsidR="009850FD" w:rsidRPr="009D1B61" w:rsidRDefault="009850FD" w:rsidP="00115908">
            <w:pPr>
              <w:rPr>
                <w:color w:val="000000" w:themeColor="text1"/>
                <w:sz w:val="20"/>
                <w:szCs w:val="20"/>
              </w:rPr>
            </w:pPr>
            <w:r>
              <w:rPr>
                <w:color w:val="000000" w:themeColor="text1"/>
                <w:sz w:val="20"/>
                <w:szCs w:val="20"/>
              </w:rPr>
              <w:t>Accurate and detailed info is provided and supports the purpose.</w:t>
            </w:r>
            <w:r>
              <w:t xml:space="preserve"> </w:t>
            </w:r>
            <w:r w:rsidRPr="00DE2C2C">
              <w:rPr>
                <w:color w:val="000000" w:themeColor="text1"/>
                <w:sz w:val="20"/>
                <w:szCs w:val="20"/>
              </w:rPr>
              <w:t>All content (visual and textual) concisely complements the purpose.</w:t>
            </w:r>
          </w:p>
        </w:tc>
        <w:tc>
          <w:tcPr>
            <w:tcW w:w="1147" w:type="dxa"/>
          </w:tcPr>
          <w:p w14:paraId="5315C000" w14:textId="77777777" w:rsidR="009850FD" w:rsidRPr="009D1B61" w:rsidRDefault="009850FD" w:rsidP="00115908">
            <w:pPr>
              <w:rPr>
                <w:color w:val="000000" w:themeColor="text1"/>
                <w:sz w:val="20"/>
                <w:szCs w:val="20"/>
              </w:rPr>
            </w:pPr>
          </w:p>
        </w:tc>
        <w:tc>
          <w:tcPr>
            <w:tcW w:w="1158" w:type="dxa"/>
          </w:tcPr>
          <w:p w14:paraId="04739EF0" w14:textId="77777777" w:rsidR="009850FD" w:rsidRPr="009D1B61" w:rsidRDefault="009850FD" w:rsidP="00115908">
            <w:pPr>
              <w:rPr>
                <w:color w:val="000000" w:themeColor="text1"/>
                <w:sz w:val="20"/>
                <w:szCs w:val="20"/>
              </w:rPr>
            </w:pPr>
          </w:p>
        </w:tc>
        <w:tc>
          <w:tcPr>
            <w:tcW w:w="1127" w:type="dxa"/>
          </w:tcPr>
          <w:p w14:paraId="62A515FB" w14:textId="77777777" w:rsidR="009850FD" w:rsidRDefault="009850FD" w:rsidP="00115908">
            <w:pPr>
              <w:rPr>
                <w:b/>
                <w:bCs/>
                <w:color w:val="643318" w:themeColor="accent3" w:themeShade="80"/>
                <w:sz w:val="24"/>
                <w:szCs w:val="24"/>
              </w:rPr>
            </w:pPr>
          </w:p>
        </w:tc>
        <w:tc>
          <w:tcPr>
            <w:tcW w:w="1055" w:type="dxa"/>
          </w:tcPr>
          <w:p w14:paraId="7249323F" w14:textId="77777777" w:rsidR="009850FD" w:rsidRDefault="009850FD" w:rsidP="00115908">
            <w:pPr>
              <w:rPr>
                <w:b/>
                <w:bCs/>
                <w:color w:val="643318" w:themeColor="accent3" w:themeShade="80"/>
                <w:sz w:val="24"/>
                <w:szCs w:val="24"/>
              </w:rPr>
            </w:pPr>
          </w:p>
        </w:tc>
        <w:tc>
          <w:tcPr>
            <w:tcW w:w="941" w:type="dxa"/>
          </w:tcPr>
          <w:p w14:paraId="7D198296" w14:textId="77777777" w:rsidR="009850FD" w:rsidRDefault="009850FD" w:rsidP="00115908">
            <w:pPr>
              <w:rPr>
                <w:b/>
                <w:bCs/>
                <w:color w:val="643318" w:themeColor="accent3" w:themeShade="80"/>
                <w:sz w:val="24"/>
                <w:szCs w:val="24"/>
              </w:rPr>
            </w:pPr>
          </w:p>
        </w:tc>
      </w:tr>
      <w:tr w:rsidR="009850FD" w14:paraId="15E00BBE" w14:textId="77777777" w:rsidTr="00DE2C2C">
        <w:tc>
          <w:tcPr>
            <w:tcW w:w="1685" w:type="dxa"/>
            <w:shd w:val="clear" w:color="auto" w:fill="EAC1AB" w:themeFill="accent3" w:themeFillTint="66"/>
          </w:tcPr>
          <w:p w14:paraId="43A70AC3" w14:textId="77777777" w:rsidR="009850FD" w:rsidRDefault="009850FD" w:rsidP="00115908">
            <w:pPr>
              <w:rPr>
                <w:b/>
                <w:bCs/>
                <w:color w:val="643318" w:themeColor="accent3" w:themeShade="80"/>
                <w:sz w:val="24"/>
                <w:szCs w:val="24"/>
              </w:rPr>
            </w:pPr>
            <w:r>
              <w:rPr>
                <w:b/>
                <w:bCs/>
                <w:color w:val="643318" w:themeColor="accent3" w:themeShade="80"/>
                <w:sz w:val="24"/>
                <w:szCs w:val="24"/>
              </w:rPr>
              <w:t>Organization</w:t>
            </w:r>
          </w:p>
        </w:tc>
        <w:tc>
          <w:tcPr>
            <w:tcW w:w="3913" w:type="dxa"/>
          </w:tcPr>
          <w:p w14:paraId="7A54A89D" w14:textId="77777777" w:rsidR="009850FD" w:rsidRPr="009D1B61" w:rsidRDefault="009850FD" w:rsidP="00115908">
            <w:pPr>
              <w:rPr>
                <w:color w:val="000000" w:themeColor="text1"/>
                <w:sz w:val="20"/>
                <w:szCs w:val="20"/>
              </w:rPr>
            </w:pPr>
            <w:r>
              <w:rPr>
                <w:color w:val="000000" w:themeColor="text1"/>
                <w:sz w:val="20"/>
                <w:szCs w:val="20"/>
              </w:rPr>
              <w:t>Info is systematically organized and supports the readers’ comprehension of the main message.</w:t>
            </w:r>
          </w:p>
        </w:tc>
        <w:tc>
          <w:tcPr>
            <w:tcW w:w="1147" w:type="dxa"/>
          </w:tcPr>
          <w:p w14:paraId="1CD57DB5" w14:textId="77777777" w:rsidR="009850FD" w:rsidRPr="009D1B61" w:rsidRDefault="009850FD" w:rsidP="00115908">
            <w:pPr>
              <w:rPr>
                <w:color w:val="000000" w:themeColor="text1"/>
                <w:sz w:val="20"/>
                <w:szCs w:val="20"/>
              </w:rPr>
            </w:pPr>
          </w:p>
        </w:tc>
        <w:tc>
          <w:tcPr>
            <w:tcW w:w="1158" w:type="dxa"/>
          </w:tcPr>
          <w:p w14:paraId="4544472B" w14:textId="77777777" w:rsidR="009850FD" w:rsidRPr="009D1B61" w:rsidRDefault="009850FD" w:rsidP="00115908">
            <w:pPr>
              <w:rPr>
                <w:color w:val="000000" w:themeColor="text1"/>
                <w:sz w:val="20"/>
                <w:szCs w:val="20"/>
              </w:rPr>
            </w:pPr>
          </w:p>
        </w:tc>
        <w:tc>
          <w:tcPr>
            <w:tcW w:w="1127" w:type="dxa"/>
          </w:tcPr>
          <w:p w14:paraId="676B2239" w14:textId="77777777" w:rsidR="009850FD" w:rsidRDefault="009850FD" w:rsidP="00115908">
            <w:pPr>
              <w:rPr>
                <w:b/>
                <w:bCs/>
                <w:color w:val="643318" w:themeColor="accent3" w:themeShade="80"/>
                <w:sz w:val="24"/>
                <w:szCs w:val="24"/>
              </w:rPr>
            </w:pPr>
          </w:p>
        </w:tc>
        <w:tc>
          <w:tcPr>
            <w:tcW w:w="1055" w:type="dxa"/>
          </w:tcPr>
          <w:p w14:paraId="140CCA3D" w14:textId="77777777" w:rsidR="009850FD" w:rsidRDefault="009850FD" w:rsidP="00115908">
            <w:pPr>
              <w:rPr>
                <w:b/>
                <w:bCs/>
                <w:color w:val="643318" w:themeColor="accent3" w:themeShade="80"/>
                <w:sz w:val="24"/>
                <w:szCs w:val="24"/>
              </w:rPr>
            </w:pPr>
          </w:p>
        </w:tc>
        <w:tc>
          <w:tcPr>
            <w:tcW w:w="941" w:type="dxa"/>
          </w:tcPr>
          <w:p w14:paraId="49B73E5B" w14:textId="77777777" w:rsidR="009850FD" w:rsidRDefault="009850FD" w:rsidP="00115908">
            <w:pPr>
              <w:rPr>
                <w:b/>
                <w:bCs/>
                <w:color w:val="643318" w:themeColor="accent3" w:themeShade="80"/>
                <w:sz w:val="24"/>
                <w:szCs w:val="24"/>
              </w:rPr>
            </w:pPr>
          </w:p>
        </w:tc>
      </w:tr>
      <w:tr w:rsidR="009850FD" w14:paraId="4C72E36B" w14:textId="77777777" w:rsidTr="00DE2C2C">
        <w:tc>
          <w:tcPr>
            <w:tcW w:w="1685" w:type="dxa"/>
            <w:shd w:val="clear" w:color="auto" w:fill="EAC1AB" w:themeFill="accent3" w:themeFillTint="66"/>
          </w:tcPr>
          <w:p w14:paraId="4F2F33F7" w14:textId="77777777" w:rsidR="009850FD" w:rsidRDefault="009850FD" w:rsidP="00115908">
            <w:pPr>
              <w:rPr>
                <w:b/>
                <w:bCs/>
                <w:color w:val="643318" w:themeColor="accent3" w:themeShade="80"/>
                <w:sz w:val="24"/>
                <w:szCs w:val="24"/>
              </w:rPr>
            </w:pPr>
            <w:r>
              <w:rPr>
                <w:b/>
                <w:bCs/>
                <w:color w:val="643318" w:themeColor="accent3" w:themeShade="80"/>
                <w:sz w:val="24"/>
                <w:szCs w:val="24"/>
              </w:rPr>
              <w:t>Argument</w:t>
            </w:r>
          </w:p>
        </w:tc>
        <w:tc>
          <w:tcPr>
            <w:tcW w:w="3913" w:type="dxa"/>
          </w:tcPr>
          <w:p w14:paraId="60E9708E" w14:textId="77777777" w:rsidR="009850FD" w:rsidRPr="009D1B61" w:rsidRDefault="009850FD" w:rsidP="00115908">
            <w:pPr>
              <w:rPr>
                <w:color w:val="000000" w:themeColor="text1"/>
                <w:sz w:val="20"/>
                <w:szCs w:val="20"/>
              </w:rPr>
            </w:pPr>
            <w:r>
              <w:rPr>
                <w:color w:val="000000" w:themeColor="text1"/>
                <w:sz w:val="20"/>
                <w:szCs w:val="20"/>
              </w:rPr>
              <w:t>Effectively informs and convinces reader of its intended purpose.</w:t>
            </w:r>
          </w:p>
        </w:tc>
        <w:tc>
          <w:tcPr>
            <w:tcW w:w="1147" w:type="dxa"/>
          </w:tcPr>
          <w:p w14:paraId="768FF204" w14:textId="77777777" w:rsidR="009850FD" w:rsidRPr="009D1B61" w:rsidRDefault="009850FD" w:rsidP="00115908">
            <w:pPr>
              <w:rPr>
                <w:color w:val="000000" w:themeColor="text1"/>
                <w:sz w:val="20"/>
                <w:szCs w:val="20"/>
              </w:rPr>
            </w:pPr>
          </w:p>
        </w:tc>
        <w:tc>
          <w:tcPr>
            <w:tcW w:w="1158" w:type="dxa"/>
          </w:tcPr>
          <w:p w14:paraId="0B447C04" w14:textId="77777777" w:rsidR="009850FD" w:rsidRPr="009D1B61" w:rsidRDefault="009850FD" w:rsidP="00115908">
            <w:pPr>
              <w:rPr>
                <w:color w:val="000000" w:themeColor="text1"/>
                <w:sz w:val="20"/>
                <w:szCs w:val="20"/>
              </w:rPr>
            </w:pPr>
          </w:p>
        </w:tc>
        <w:tc>
          <w:tcPr>
            <w:tcW w:w="1127" w:type="dxa"/>
          </w:tcPr>
          <w:p w14:paraId="5D5662F8" w14:textId="77777777" w:rsidR="009850FD" w:rsidRDefault="009850FD" w:rsidP="00115908">
            <w:pPr>
              <w:rPr>
                <w:b/>
                <w:bCs/>
                <w:color w:val="643318" w:themeColor="accent3" w:themeShade="80"/>
                <w:sz w:val="24"/>
                <w:szCs w:val="24"/>
              </w:rPr>
            </w:pPr>
          </w:p>
        </w:tc>
        <w:tc>
          <w:tcPr>
            <w:tcW w:w="1055" w:type="dxa"/>
          </w:tcPr>
          <w:p w14:paraId="561FA2CD" w14:textId="77777777" w:rsidR="009850FD" w:rsidRDefault="009850FD" w:rsidP="00115908">
            <w:pPr>
              <w:rPr>
                <w:b/>
                <w:bCs/>
                <w:color w:val="643318" w:themeColor="accent3" w:themeShade="80"/>
                <w:sz w:val="24"/>
                <w:szCs w:val="24"/>
              </w:rPr>
            </w:pPr>
          </w:p>
        </w:tc>
        <w:tc>
          <w:tcPr>
            <w:tcW w:w="941" w:type="dxa"/>
          </w:tcPr>
          <w:p w14:paraId="16B58318" w14:textId="77777777" w:rsidR="009850FD" w:rsidRDefault="009850FD" w:rsidP="00115908">
            <w:pPr>
              <w:rPr>
                <w:b/>
                <w:bCs/>
                <w:color w:val="643318" w:themeColor="accent3" w:themeShade="80"/>
                <w:sz w:val="24"/>
                <w:szCs w:val="24"/>
              </w:rPr>
            </w:pPr>
          </w:p>
        </w:tc>
      </w:tr>
      <w:tr w:rsidR="009850FD" w14:paraId="4C1A3F81" w14:textId="77777777" w:rsidTr="00DE2C2C">
        <w:tc>
          <w:tcPr>
            <w:tcW w:w="1685" w:type="dxa"/>
            <w:shd w:val="clear" w:color="auto" w:fill="EAC1AB" w:themeFill="accent3" w:themeFillTint="66"/>
          </w:tcPr>
          <w:p w14:paraId="6E8B6672" w14:textId="77777777" w:rsidR="009850FD" w:rsidRDefault="009850FD" w:rsidP="00056F4A">
            <w:pPr>
              <w:rPr>
                <w:b/>
                <w:bCs/>
                <w:color w:val="643318" w:themeColor="accent3" w:themeShade="80"/>
                <w:sz w:val="24"/>
                <w:szCs w:val="24"/>
              </w:rPr>
            </w:pPr>
            <w:r>
              <w:rPr>
                <w:b/>
                <w:bCs/>
                <w:color w:val="643318" w:themeColor="accent3" w:themeShade="80"/>
                <w:sz w:val="24"/>
                <w:szCs w:val="24"/>
              </w:rPr>
              <w:t>Visual Appeal</w:t>
            </w:r>
          </w:p>
        </w:tc>
        <w:tc>
          <w:tcPr>
            <w:tcW w:w="3913" w:type="dxa"/>
          </w:tcPr>
          <w:p w14:paraId="74E616CD" w14:textId="77777777" w:rsidR="009850FD" w:rsidRPr="009D1B61" w:rsidRDefault="009850FD" w:rsidP="00056F4A">
            <w:pPr>
              <w:rPr>
                <w:color w:val="000000" w:themeColor="text1"/>
                <w:sz w:val="20"/>
                <w:szCs w:val="20"/>
              </w:rPr>
            </w:pPr>
            <w:r>
              <w:rPr>
                <w:color w:val="000000" w:themeColor="text1"/>
                <w:sz w:val="20"/>
                <w:szCs w:val="20"/>
              </w:rPr>
              <w:t>Fonts, colors, layouts, and visual elements meaningfully contribute to Infographics’ ability to convey overall message.</w:t>
            </w:r>
          </w:p>
        </w:tc>
        <w:tc>
          <w:tcPr>
            <w:tcW w:w="1147" w:type="dxa"/>
          </w:tcPr>
          <w:p w14:paraId="3A05AC30" w14:textId="77777777" w:rsidR="009850FD" w:rsidRPr="009D1B61" w:rsidRDefault="009850FD" w:rsidP="00056F4A">
            <w:pPr>
              <w:rPr>
                <w:color w:val="000000" w:themeColor="text1"/>
                <w:sz w:val="20"/>
                <w:szCs w:val="20"/>
              </w:rPr>
            </w:pPr>
          </w:p>
        </w:tc>
        <w:tc>
          <w:tcPr>
            <w:tcW w:w="1158" w:type="dxa"/>
          </w:tcPr>
          <w:p w14:paraId="06AB6EB4" w14:textId="77777777" w:rsidR="009850FD" w:rsidRPr="009D1B61" w:rsidRDefault="009850FD" w:rsidP="00056F4A">
            <w:pPr>
              <w:rPr>
                <w:color w:val="000000" w:themeColor="text1"/>
                <w:sz w:val="20"/>
                <w:szCs w:val="20"/>
              </w:rPr>
            </w:pPr>
          </w:p>
        </w:tc>
        <w:tc>
          <w:tcPr>
            <w:tcW w:w="1127" w:type="dxa"/>
          </w:tcPr>
          <w:p w14:paraId="79C2AAE1" w14:textId="77777777" w:rsidR="009850FD" w:rsidRDefault="009850FD" w:rsidP="00056F4A">
            <w:pPr>
              <w:rPr>
                <w:b/>
                <w:bCs/>
                <w:color w:val="643318" w:themeColor="accent3" w:themeShade="80"/>
                <w:sz w:val="24"/>
                <w:szCs w:val="24"/>
              </w:rPr>
            </w:pPr>
          </w:p>
        </w:tc>
        <w:tc>
          <w:tcPr>
            <w:tcW w:w="1055" w:type="dxa"/>
          </w:tcPr>
          <w:p w14:paraId="3C22827C" w14:textId="77777777" w:rsidR="009850FD" w:rsidRDefault="009850FD" w:rsidP="00056F4A">
            <w:pPr>
              <w:rPr>
                <w:b/>
                <w:bCs/>
                <w:color w:val="643318" w:themeColor="accent3" w:themeShade="80"/>
                <w:sz w:val="24"/>
                <w:szCs w:val="24"/>
              </w:rPr>
            </w:pPr>
          </w:p>
        </w:tc>
        <w:tc>
          <w:tcPr>
            <w:tcW w:w="941" w:type="dxa"/>
          </w:tcPr>
          <w:p w14:paraId="12F4958F" w14:textId="77777777" w:rsidR="009850FD" w:rsidRDefault="009850FD" w:rsidP="00056F4A">
            <w:pPr>
              <w:rPr>
                <w:b/>
                <w:bCs/>
                <w:color w:val="643318" w:themeColor="accent3" w:themeShade="80"/>
                <w:sz w:val="24"/>
                <w:szCs w:val="24"/>
              </w:rPr>
            </w:pPr>
          </w:p>
        </w:tc>
      </w:tr>
      <w:tr w:rsidR="009850FD" w14:paraId="075880DD" w14:textId="77777777" w:rsidTr="00DE2C2C">
        <w:tc>
          <w:tcPr>
            <w:tcW w:w="1685" w:type="dxa"/>
            <w:tcBorders>
              <w:bottom w:val="single" w:sz="4" w:space="0" w:color="auto"/>
            </w:tcBorders>
            <w:shd w:val="clear" w:color="auto" w:fill="EAC1AB" w:themeFill="accent3" w:themeFillTint="66"/>
          </w:tcPr>
          <w:p w14:paraId="26030651" w14:textId="77777777" w:rsidR="009850FD" w:rsidRDefault="009850FD" w:rsidP="00056F4A">
            <w:pPr>
              <w:rPr>
                <w:b/>
                <w:bCs/>
                <w:color w:val="643318" w:themeColor="accent3" w:themeShade="80"/>
                <w:sz w:val="24"/>
                <w:szCs w:val="24"/>
              </w:rPr>
            </w:pPr>
            <w:r>
              <w:rPr>
                <w:b/>
                <w:bCs/>
                <w:color w:val="643318" w:themeColor="accent3" w:themeShade="80"/>
                <w:sz w:val="24"/>
                <w:szCs w:val="24"/>
              </w:rPr>
              <w:t>Citation</w:t>
            </w:r>
          </w:p>
        </w:tc>
        <w:tc>
          <w:tcPr>
            <w:tcW w:w="3913" w:type="dxa"/>
            <w:tcBorders>
              <w:bottom w:val="single" w:sz="4" w:space="0" w:color="auto"/>
            </w:tcBorders>
          </w:tcPr>
          <w:p w14:paraId="5D160BB8" w14:textId="77777777" w:rsidR="009850FD" w:rsidRPr="009D1B61" w:rsidRDefault="009850FD" w:rsidP="00056F4A">
            <w:pPr>
              <w:rPr>
                <w:color w:val="000000" w:themeColor="text1"/>
                <w:sz w:val="20"/>
                <w:szCs w:val="20"/>
              </w:rPr>
            </w:pPr>
            <w:r>
              <w:rPr>
                <w:color w:val="000000" w:themeColor="text1"/>
                <w:sz w:val="20"/>
                <w:szCs w:val="20"/>
              </w:rPr>
              <w:t>Full APA bibliographic citations are included for all sources referenced.</w:t>
            </w:r>
          </w:p>
        </w:tc>
        <w:tc>
          <w:tcPr>
            <w:tcW w:w="1147" w:type="dxa"/>
            <w:tcBorders>
              <w:bottom w:val="single" w:sz="4" w:space="0" w:color="auto"/>
            </w:tcBorders>
          </w:tcPr>
          <w:p w14:paraId="31CC77D3" w14:textId="77777777" w:rsidR="009850FD" w:rsidRPr="009D1B61" w:rsidRDefault="009850FD" w:rsidP="00056F4A">
            <w:pPr>
              <w:rPr>
                <w:color w:val="000000" w:themeColor="text1"/>
                <w:sz w:val="20"/>
                <w:szCs w:val="20"/>
              </w:rPr>
            </w:pPr>
          </w:p>
        </w:tc>
        <w:tc>
          <w:tcPr>
            <w:tcW w:w="1158" w:type="dxa"/>
            <w:tcBorders>
              <w:bottom w:val="single" w:sz="4" w:space="0" w:color="auto"/>
            </w:tcBorders>
          </w:tcPr>
          <w:p w14:paraId="0C1D954C" w14:textId="77777777" w:rsidR="009850FD" w:rsidRPr="009D1B61" w:rsidRDefault="009850FD" w:rsidP="00056F4A">
            <w:pPr>
              <w:rPr>
                <w:color w:val="000000" w:themeColor="text1"/>
                <w:sz w:val="20"/>
                <w:szCs w:val="20"/>
              </w:rPr>
            </w:pPr>
          </w:p>
        </w:tc>
        <w:tc>
          <w:tcPr>
            <w:tcW w:w="1127" w:type="dxa"/>
          </w:tcPr>
          <w:p w14:paraId="65F54E90" w14:textId="77777777" w:rsidR="009850FD" w:rsidRDefault="009850FD" w:rsidP="00056F4A">
            <w:pPr>
              <w:rPr>
                <w:b/>
                <w:bCs/>
                <w:color w:val="643318" w:themeColor="accent3" w:themeShade="80"/>
                <w:sz w:val="24"/>
                <w:szCs w:val="24"/>
              </w:rPr>
            </w:pPr>
          </w:p>
        </w:tc>
        <w:tc>
          <w:tcPr>
            <w:tcW w:w="1055" w:type="dxa"/>
          </w:tcPr>
          <w:p w14:paraId="0ED3CEDF" w14:textId="77777777" w:rsidR="009850FD" w:rsidRDefault="009850FD" w:rsidP="00056F4A">
            <w:pPr>
              <w:rPr>
                <w:b/>
                <w:bCs/>
                <w:color w:val="643318" w:themeColor="accent3" w:themeShade="80"/>
                <w:sz w:val="24"/>
                <w:szCs w:val="24"/>
              </w:rPr>
            </w:pPr>
          </w:p>
        </w:tc>
        <w:tc>
          <w:tcPr>
            <w:tcW w:w="941" w:type="dxa"/>
          </w:tcPr>
          <w:p w14:paraId="6EB3EB58" w14:textId="77777777" w:rsidR="009850FD" w:rsidRDefault="009850FD" w:rsidP="00056F4A">
            <w:pPr>
              <w:rPr>
                <w:b/>
                <w:bCs/>
                <w:color w:val="643318" w:themeColor="accent3" w:themeShade="80"/>
                <w:sz w:val="24"/>
                <w:szCs w:val="24"/>
              </w:rPr>
            </w:pPr>
          </w:p>
        </w:tc>
      </w:tr>
      <w:tr w:rsidR="009850FD" w14:paraId="32867BC9" w14:textId="77777777" w:rsidTr="00DE2C2C">
        <w:tc>
          <w:tcPr>
            <w:tcW w:w="1685" w:type="dxa"/>
            <w:tcBorders>
              <w:left w:val="nil"/>
              <w:bottom w:val="nil"/>
              <w:right w:val="nil"/>
            </w:tcBorders>
          </w:tcPr>
          <w:p w14:paraId="6954555B" w14:textId="77777777" w:rsidR="009850FD" w:rsidRDefault="009850FD" w:rsidP="00056F4A">
            <w:pPr>
              <w:rPr>
                <w:b/>
                <w:bCs/>
                <w:color w:val="643318" w:themeColor="accent3" w:themeShade="80"/>
                <w:sz w:val="24"/>
                <w:szCs w:val="24"/>
              </w:rPr>
            </w:pPr>
          </w:p>
        </w:tc>
        <w:tc>
          <w:tcPr>
            <w:tcW w:w="3913" w:type="dxa"/>
            <w:tcBorders>
              <w:left w:val="nil"/>
              <w:bottom w:val="nil"/>
              <w:right w:val="nil"/>
            </w:tcBorders>
          </w:tcPr>
          <w:p w14:paraId="635B714D" w14:textId="77777777" w:rsidR="009850FD" w:rsidRDefault="009850FD" w:rsidP="00056F4A">
            <w:pPr>
              <w:rPr>
                <w:b/>
                <w:bCs/>
                <w:color w:val="643318" w:themeColor="accent3" w:themeShade="80"/>
                <w:sz w:val="24"/>
                <w:szCs w:val="24"/>
              </w:rPr>
            </w:pPr>
          </w:p>
        </w:tc>
        <w:tc>
          <w:tcPr>
            <w:tcW w:w="1147" w:type="dxa"/>
            <w:tcBorders>
              <w:left w:val="nil"/>
              <w:bottom w:val="nil"/>
              <w:right w:val="nil"/>
            </w:tcBorders>
          </w:tcPr>
          <w:p w14:paraId="461690BB" w14:textId="77777777" w:rsidR="009850FD" w:rsidRDefault="009850FD" w:rsidP="00056F4A">
            <w:pPr>
              <w:rPr>
                <w:b/>
                <w:bCs/>
                <w:color w:val="643318" w:themeColor="accent3" w:themeShade="80"/>
                <w:sz w:val="24"/>
                <w:szCs w:val="24"/>
              </w:rPr>
            </w:pPr>
          </w:p>
        </w:tc>
        <w:tc>
          <w:tcPr>
            <w:tcW w:w="1158" w:type="dxa"/>
            <w:tcBorders>
              <w:left w:val="nil"/>
              <w:bottom w:val="nil"/>
            </w:tcBorders>
          </w:tcPr>
          <w:p w14:paraId="6ABB3624" w14:textId="77777777" w:rsidR="009850FD" w:rsidRDefault="009850FD" w:rsidP="00056F4A">
            <w:pPr>
              <w:rPr>
                <w:b/>
                <w:bCs/>
                <w:color w:val="643318" w:themeColor="accent3" w:themeShade="80"/>
                <w:sz w:val="24"/>
                <w:szCs w:val="24"/>
              </w:rPr>
            </w:pPr>
          </w:p>
        </w:tc>
        <w:tc>
          <w:tcPr>
            <w:tcW w:w="1127" w:type="dxa"/>
            <w:shd w:val="clear" w:color="auto" w:fill="EAC1AB" w:themeFill="accent3" w:themeFillTint="66"/>
          </w:tcPr>
          <w:p w14:paraId="2B18E59C" w14:textId="77777777" w:rsidR="009850FD" w:rsidRDefault="009850FD" w:rsidP="00056F4A">
            <w:pPr>
              <w:rPr>
                <w:b/>
                <w:bCs/>
                <w:color w:val="643318" w:themeColor="accent3" w:themeShade="80"/>
                <w:sz w:val="24"/>
                <w:szCs w:val="24"/>
              </w:rPr>
            </w:pPr>
          </w:p>
        </w:tc>
        <w:tc>
          <w:tcPr>
            <w:tcW w:w="1055" w:type="dxa"/>
            <w:shd w:val="clear" w:color="auto" w:fill="EAC1AB" w:themeFill="accent3" w:themeFillTint="66"/>
          </w:tcPr>
          <w:p w14:paraId="752D660A" w14:textId="77777777" w:rsidR="009850FD" w:rsidRDefault="009850FD" w:rsidP="00056F4A">
            <w:pPr>
              <w:rPr>
                <w:b/>
                <w:bCs/>
                <w:color w:val="643318" w:themeColor="accent3" w:themeShade="80"/>
                <w:sz w:val="24"/>
                <w:szCs w:val="24"/>
              </w:rPr>
            </w:pPr>
          </w:p>
        </w:tc>
        <w:tc>
          <w:tcPr>
            <w:tcW w:w="941" w:type="dxa"/>
            <w:shd w:val="clear" w:color="auto" w:fill="EAC1AB" w:themeFill="accent3" w:themeFillTint="66"/>
          </w:tcPr>
          <w:p w14:paraId="69B07BB3" w14:textId="77777777" w:rsidR="009850FD" w:rsidRDefault="009850FD" w:rsidP="00056F4A">
            <w:pPr>
              <w:rPr>
                <w:b/>
                <w:bCs/>
                <w:color w:val="643318" w:themeColor="accent3" w:themeShade="80"/>
                <w:sz w:val="24"/>
                <w:szCs w:val="24"/>
              </w:rPr>
            </w:pPr>
          </w:p>
        </w:tc>
      </w:tr>
    </w:tbl>
    <w:p w14:paraId="6C47AE3A" w14:textId="77777777" w:rsidR="009850FD" w:rsidRDefault="009850FD" w:rsidP="00115908">
      <w:pPr>
        <w:rPr>
          <w:b/>
          <w:bCs/>
          <w:color w:val="643318" w:themeColor="accent3" w:themeShade="80"/>
          <w:sz w:val="24"/>
          <w:szCs w:val="24"/>
        </w:rPr>
      </w:pPr>
    </w:p>
    <w:p w14:paraId="14F3C99B" w14:textId="77777777" w:rsidR="009850FD" w:rsidRPr="00115908" w:rsidRDefault="009850FD" w:rsidP="00115908">
      <w:pPr>
        <w:rPr>
          <w:b/>
          <w:bCs/>
          <w:color w:val="643318" w:themeColor="accent3" w:themeShade="80"/>
          <w:sz w:val="24"/>
          <w:szCs w:val="24"/>
        </w:rPr>
      </w:pPr>
      <w:bookmarkStart w:id="1" w:name="_GoBack"/>
      <w:bookmarkEnd w:id="1"/>
    </w:p>
    <w:tbl>
      <w:tblPr>
        <w:tblStyle w:val="TableGrid"/>
        <w:tblW w:w="11165" w:type="dxa"/>
        <w:tblLook w:val="04A0" w:firstRow="1" w:lastRow="0" w:firstColumn="1" w:lastColumn="0" w:noHBand="0" w:noVBand="1"/>
      </w:tblPr>
      <w:tblGrid>
        <w:gridCol w:w="2965"/>
        <w:gridCol w:w="3060"/>
        <w:gridCol w:w="2610"/>
        <w:gridCol w:w="2504"/>
        <w:gridCol w:w="26"/>
      </w:tblGrid>
      <w:tr w:rsidR="009850FD" w14:paraId="3164E401" w14:textId="77777777" w:rsidTr="0093050F">
        <w:tc>
          <w:tcPr>
            <w:tcW w:w="11165" w:type="dxa"/>
            <w:gridSpan w:val="5"/>
          </w:tcPr>
          <w:p w14:paraId="6789ED63" w14:textId="77777777" w:rsidR="009850FD" w:rsidRPr="0093050F" w:rsidRDefault="009850FD" w:rsidP="0093050F">
            <w:pPr>
              <w:jc w:val="center"/>
              <w:rPr>
                <w:b/>
                <w:bCs/>
                <w:noProof/>
              </w:rPr>
            </w:pPr>
            <w:r w:rsidRPr="0093050F">
              <w:rPr>
                <w:b/>
                <w:bCs/>
                <w:noProof/>
              </w:rPr>
              <w:t>ASSIGNMENT CRITERIA</w:t>
            </w:r>
          </w:p>
        </w:tc>
      </w:tr>
      <w:tr w:rsidR="009850FD" w14:paraId="0E2602C2" w14:textId="77777777" w:rsidTr="0093050F">
        <w:trPr>
          <w:gridAfter w:val="1"/>
          <w:wAfter w:w="26" w:type="dxa"/>
        </w:trPr>
        <w:tc>
          <w:tcPr>
            <w:tcW w:w="2965" w:type="dxa"/>
            <w:shd w:val="clear" w:color="auto" w:fill="EAC1AB" w:themeFill="accent3" w:themeFillTint="66"/>
          </w:tcPr>
          <w:p w14:paraId="068BC991" w14:textId="77777777" w:rsidR="009850FD" w:rsidRPr="0093050F" w:rsidRDefault="009850FD" w:rsidP="0093050F">
            <w:pPr>
              <w:jc w:val="center"/>
              <w:rPr>
                <w:b/>
                <w:bCs/>
                <w:noProof/>
              </w:rPr>
            </w:pPr>
            <w:r w:rsidRPr="0093050F">
              <w:rPr>
                <w:b/>
                <w:bCs/>
                <w:noProof/>
              </w:rPr>
              <w:t>Excellent</w:t>
            </w:r>
          </w:p>
        </w:tc>
        <w:tc>
          <w:tcPr>
            <w:tcW w:w="3060" w:type="dxa"/>
            <w:shd w:val="clear" w:color="auto" w:fill="EAC1AB" w:themeFill="accent3" w:themeFillTint="66"/>
          </w:tcPr>
          <w:p w14:paraId="3BC072ED" w14:textId="77777777" w:rsidR="009850FD" w:rsidRPr="0093050F" w:rsidRDefault="009850FD" w:rsidP="0093050F">
            <w:pPr>
              <w:jc w:val="center"/>
              <w:rPr>
                <w:b/>
                <w:bCs/>
                <w:noProof/>
              </w:rPr>
            </w:pPr>
            <w:r w:rsidRPr="0093050F">
              <w:rPr>
                <w:b/>
                <w:bCs/>
                <w:noProof/>
              </w:rPr>
              <w:t>Good</w:t>
            </w:r>
          </w:p>
        </w:tc>
        <w:tc>
          <w:tcPr>
            <w:tcW w:w="2610" w:type="dxa"/>
            <w:shd w:val="clear" w:color="auto" w:fill="EAC1AB" w:themeFill="accent3" w:themeFillTint="66"/>
          </w:tcPr>
          <w:p w14:paraId="6105D13A" w14:textId="77777777" w:rsidR="009850FD" w:rsidRPr="0093050F" w:rsidRDefault="009850FD" w:rsidP="0093050F">
            <w:pPr>
              <w:jc w:val="center"/>
              <w:rPr>
                <w:b/>
                <w:bCs/>
                <w:noProof/>
              </w:rPr>
            </w:pPr>
            <w:r w:rsidRPr="0093050F">
              <w:rPr>
                <w:b/>
                <w:bCs/>
                <w:noProof/>
              </w:rPr>
              <w:t>Fair</w:t>
            </w:r>
          </w:p>
        </w:tc>
        <w:tc>
          <w:tcPr>
            <w:tcW w:w="2504" w:type="dxa"/>
            <w:shd w:val="clear" w:color="auto" w:fill="EAC1AB" w:themeFill="accent3" w:themeFillTint="66"/>
          </w:tcPr>
          <w:p w14:paraId="373883D3" w14:textId="77777777" w:rsidR="009850FD" w:rsidRPr="0093050F" w:rsidRDefault="009850FD" w:rsidP="0093050F">
            <w:pPr>
              <w:jc w:val="center"/>
              <w:rPr>
                <w:b/>
                <w:bCs/>
                <w:noProof/>
              </w:rPr>
            </w:pPr>
            <w:r w:rsidRPr="0093050F">
              <w:rPr>
                <w:b/>
                <w:bCs/>
                <w:noProof/>
              </w:rPr>
              <w:t>Poor</w:t>
            </w:r>
          </w:p>
        </w:tc>
      </w:tr>
      <w:tr w:rsidR="009850FD" w14:paraId="5BB4668F" w14:textId="77777777" w:rsidTr="0093050F">
        <w:trPr>
          <w:gridAfter w:val="1"/>
          <w:wAfter w:w="26" w:type="dxa"/>
        </w:trPr>
        <w:tc>
          <w:tcPr>
            <w:tcW w:w="2965" w:type="dxa"/>
          </w:tcPr>
          <w:p w14:paraId="63447C6E" w14:textId="77777777" w:rsidR="009850FD" w:rsidRPr="0093050F" w:rsidRDefault="009850FD" w:rsidP="0093050F">
            <w:pPr>
              <w:rPr>
                <w:color w:val="000000" w:themeColor="text1"/>
                <w:sz w:val="20"/>
                <w:szCs w:val="20"/>
              </w:rPr>
            </w:pPr>
            <w:r w:rsidRPr="0093050F">
              <w:rPr>
                <w:color w:val="000000" w:themeColor="text1"/>
                <w:sz w:val="20"/>
                <w:szCs w:val="20"/>
              </w:rPr>
              <w:t>Assignment directions are followed completely and correctly. All elements are included and presented creatively. Address</w:t>
            </w:r>
            <w:r>
              <w:rPr>
                <w:color w:val="000000" w:themeColor="text1"/>
                <w:sz w:val="20"/>
                <w:szCs w:val="20"/>
              </w:rPr>
              <w:t xml:space="preserve">es </w:t>
            </w:r>
            <w:r w:rsidRPr="0093050F">
              <w:rPr>
                <w:color w:val="000000" w:themeColor="text1"/>
                <w:sz w:val="20"/>
                <w:szCs w:val="20"/>
              </w:rPr>
              <w:t>expectations required from students in this class.</w:t>
            </w:r>
          </w:p>
        </w:tc>
        <w:tc>
          <w:tcPr>
            <w:tcW w:w="3060" w:type="dxa"/>
          </w:tcPr>
          <w:p w14:paraId="55666B64" w14:textId="77777777" w:rsidR="009850FD" w:rsidRPr="0093050F" w:rsidRDefault="009850FD" w:rsidP="0093050F">
            <w:pPr>
              <w:rPr>
                <w:color w:val="000000" w:themeColor="text1"/>
                <w:sz w:val="20"/>
                <w:szCs w:val="20"/>
              </w:rPr>
            </w:pPr>
            <w:r w:rsidRPr="0093050F">
              <w:rPr>
                <w:color w:val="000000" w:themeColor="text1"/>
                <w:sz w:val="20"/>
                <w:szCs w:val="20"/>
              </w:rPr>
              <w:t>Assignment directions are generally well followed, although there may have been one or more elements overlooked. Provides too little information.</w:t>
            </w:r>
          </w:p>
        </w:tc>
        <w:tc>
          <w:tcPr>
            <w:tcW w:w="2610" w:type="dxa"/>
          </w:tcPr>
          <w:p w14:paraId="5532B697" w14:textId="77777777" w:rsidR="009850FD" w:rsidRPr="0093050F" w:rsidRDefault="009850FD" w:rsidP="0093050F">
            <w:pPr>
              <w:rPr>
                <w:color w:val="000000" w:themeColor="text1"/>
                <w:sz w:val="20"/>
                <w:szCs w:val="20"/>
              </w:rPr>
            </w:pPr>
            <w:r w:rsidRPr="0093050F">
              <w:rPr>
                <w:color w:val="000000" w:themeColor="text1"/>
                <w:sz w:val="20"/>
                <w:szCs w:val="20"/>
              </w:rPr>
              <w:t>Directions are basically followed but does not meet expectations required from students in this class.</w:t>
            </w:r>
          </w:p>
        </w:tc>
        <w:tc>
          <w:tcPr>
            <w:tcW w:w="2504" w:type="dxa"/>
          </w:tcPr>
          <w:p w14:paraId="1593A1D7" w14:textId="77777777" w:rsidR="009850FD" w:rsidRPr="0093050F" w:rsidRDefault="009850FD" w:rsidP="0093050F">
            <w:pPr>
              <w:rPr>
                <w:color w:val="000000" w:themeColor="text1"/>
                <w:sz w:val="20"/>
                <w:szCs w:val="20"/>
              </w:rPr>
            </w:pPr>
            <w:r w:rsidRPr="0093050F">
              <w:rPr>
                <w:color w:val="000000" w:themeColor="text1"/>
                <w:sz w:val="20"/>
                <w:szCs w:val="20"/>
              </w:rPr>
              <w:t>Assignment failed to follow directions given.</w:t>
            </w:r>
          </w:p>
        </w:tc>
      </w:tr>
    </w:tbl>
    <w:p w14:paraId="32CF514B" w14:textId="77777777" w:rsidR="009850FD" w:rsidRDefault="009850FD" w:rsidP="00115908">
      <w:pPr>
        <w:rPr>
          <w:noProof/>
        </w:rPr>
      </w:pPr>
    </w:p>
    <w:p w14:paraId="566E7FD0" w14:textId="77777777" w:rsidR="009850FD" w:rsidRDefault="009850FD" w:rsidP="00115908">
      <w:pPr>
        <w:rPr>
          <w:noProof/>
        </w:rPr>
      </w:pPr>
    </w:p>
    <w:p w14:paraId="682A3909" w14:textId="77777777" w:rsidR="009850FD" w:rsidRPr="00115908" w:rsidRDefault="009850FD" w:rsidP="00115908">
      <w:pPr>
        <w:rPr>
          <w:sz w:val="36"/>
          <w:szCs w:val="36"/>
        </w:rPr>
      </w:pPr>
    </w:p>
    <w:p w14:paraId="7C110587" w14:textId="77777777" w:rsidR="002A3056" w:rsidRPr="002A3056" w:rsidRDefault="002A3056" w:rsidP="006D3CFA">
      <w:pPr>
        <w:spacing w:after="0"/>
        <w:rPr>
          <w:rFonts w:ascii="Calibri" w:hAnsi="Calibri"/>
          <w:sz w:val="20"/>
          <w:szCs w:val="16"/>
        </w:rPr>
      </w:pPr>
    </w:p>
    <w:sectPr w:rsidR="002A3056" w:rsidRPr="002A3056" w:rsidSect="00D1078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A3867" w14:textId="77777777" w:rsidR="00D60F6A" w:rsidRDefault="00D60F6A" w:rsidP="00BE6C20">
      <w:pPr>
        <w:spacing w:after="0" w:line="240" w:lineRule="auto"/>
      </w:pPr>
      <w:r>
        <w:separator/>
      </w:r>
    </w:p>
  </w:endnote>
  <w:endnote w:type="continuationSeparator" w:id="0">
    <w:p w14:paraId="41915E29" w14:textId="77777777" w:rsidR="00D60F6A" w:rsidRDefault="00D60F6A"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2006D9" w14:paraId="176BEF98" w14:textId="77777777" w:rsidTr="003A6F63">
      <w:trPr>
        <w:trHeight w:hRule="exact" w:val="115"/>
        <w:jc w:val="center"/>
      </w:trPr>
      <w:tc>
        <w:tcPr>
          <w:tcW w:w="4686" w:type="dxa"/>
          <w:shd w:val="clear" w:color="auto" w:fill="67B5C5"/>
          <w:tcMar>
            <w:top w:w="0" w:type="dxa"/>
            <w:bottom w:w="0" w:type="dxa"/>
          </w:tcMar>
        </w:tcPr>
        <w:p w14:paraId="05B7FFBB" w14:textId="77777777" w:rsidR="002006D9" w:rsidRDefault="002006D9">
          <w:pPr>
            <w:pStyle w:val="Header"/>
            <w:tabs>
              <w:tab w:val="clear" w:pos="4680"/>
              <w:tab w:val="clear" w:pos="9360"/>
            </w:tabs>
            <w:rPr>
              <w:caps/>
              <w:sz w:val="18"/>
            </w:rPr>
          </w:pPr>
        </w:p>
      </w:tc>
      <w:tc>
        <w:tcPr>
          <w:tcW w:w="4674" w:type="dxa"/>
          <w:shd w:val="clear" w:color="auto" w:fill="67B5C5"/>
          <w:tcMar>
            <w:top w:w="0" w:type="dxa"/>
            <w:bottom w:w="0" w:type="dxa"/>
          </w:tcMar>
        </w:tcPr>
        <w:p w14:paraId="7EDA4A93" w14:textId="77777777" w:rsidR="002006D9" w:rsidRDefault="002006D9">
          <w:pPr>
            <w:pStyle w:val="Header"/>
            <w:tabs>
              <w:tab w:val="clear" w:pos="4680"/>
              <w:tab w:val="clear" w:pos="9360"/>
            </w:tabs>
            <w:jc w:val="right"/>
            <w:rPr>
              <w:caps/>
              <w:sz w:val="18"/>
            </w:rPr>
          </w:pPr>
        </w:p>
      </w:tc>
    </w:tr>
    <w:tr w:rsidR="002006D9" w14:paraId="64E66C01" w14:textId="77777777">
      <w:trPr>
        <w:jc w:val="center"/>
      </w:trPr>
      <w:sdt>
        <w:sdtPr>
          <w:rPr>
            <w:caps/>
            <w:color w:val="808080" w:themeColor="background1" w:themeShade="80"/>
            <w:sz w:val="18"/>
            <w:szCs w:val="18"/>
          </w:rPr>
          <w:alias w:val="Author"/>
          <w:tag w:val=""/>
          <w:id w:val="1534151868"/>
          <w:placeholder>
            <w:docPart w:val="3EA9319CE81A4B04833E886EF454F7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2D34AB3" w14:textId="15D8B28E" w:rsidR="002006D9" w:rsidRDefault="002006D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E-cOMMERCE UNIT</w:t>
              </w:r>
            </w:p>
          </w:tc>
        </w:sdtContent>
      </w:sdt>
      <w:tc>
        <w:tcPr>
          <w:tcW w:w="4674" w:type="dxa"/>
          <w:shd w:val="clear" w:color="auto" w:fill="auto"/>
          <w:vAlign w:val="center"/>
        </w:tcPr>
        <w:p w14:paraId="1EE57C83" w14:textId="77777777" w:rsidR="002006D9" w:rsidRDefault="002006D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6DDC5EC" w14:textId="02E0D0D4" w:rsidR="00BE6C20" w:rsidRDefault="00BE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DA9E3" w14:textId="77777777" w:rsidR="00D60F6A" w:rsidRDefault="00D60F6A" w:rsidP="00BE6C20">
      <w:pPr>
        <w:spacing w:after="0" w:line="240" w:lineRule="auto"/>
      </w:pPr>
      <w:r>
        <w:separator/>
      </w:r>
    </w:p>
  </w:footnote>
  <w:footnote w:type="continuationSeparator" w:id="0">
    <w:p w14:paraId="53DEFF4A" w14:textId="77777777" w:rsidR="00D60F6A" w:rsidRDefault="00D60F6A"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FB0535"/>
    <w:multiLevelType w:val="hybridMultilevel"/>
    <w:tmpl w:val="F7CA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B1174"/>
    <w:multiLevelType w:val="hybridMultilevel"/>
    <w:tmpl w:val="A790EF34"/>
    <w:lvl w:ilvl="0" w:tplc="4CE43E4E">
      <w:start w:val="1"/>
      <w:numFmt w:val="bullet"/>
      <w:lvlText w:val="•"/>
      <w:lvlJc w:val="left"/>
      <w:pPr>
        <w:tabs>
          <w:tab w:val="num" w:pos="720"/>
        </w:tabs>
        <w:ind w:left="720" w:hanging="360"/>
      </w:pPr>
      <w:rPr>
        <w:rFonts w:ascii="Times New Roman" w:hAnsi="Times New Roman" w:hint="default"/>
      </w:rPr>
    </w:lvl>
    <w:lvl w:ilvl="1" w:tplc="920C3D66" w:tentative="1">
      <w:start w:val="1"/>
      <w:numFmt w:val="bullet"/>
      <w:lvlText w:val="•"/>
      <w:lvlJc w:val="left"/>
      <w:pPr>
        <w:tabs>
          <w:tab w:val="num" w:pos="1440"/>
        </w:tabs>
        <w:ind w:left="1440" w:hanging="360"/>
      </w:pPr>
      <w:rPr>
        <w:rFonts w:ascii="Times New Roman" w:hAnsi="Times New Roman" w:hint="default"/>
      </w:rPr>
    </w:lvl>
    <w:lvl w:ilvl="2" w:tplc="03DEC4C4" w:tentative="1">
      <w:start w:val="1"/>
      <w:numFmt w:val="bullet"/>
      <w:lvlText w:val="•"/>
      <w:lvlJc w:val="left"/>
      <w:pPr>
        <w:tabs>
          <w:tab w:val="num" w:pos="2160"/>
        </w:tabs>
        <w:ind w:left="2160" w:hanging="360"/>
      </w:pPr>
      <w:rPr>
        <w:rFonts w:ascii="Times New Roman" w:hAnsi="Times New Roman" w:hint="default"/>
      </w:rPr>
    </w:lvl>
    <w:lvl w:ilvl="3" w:tplc="3342EC40" w:tentative="1">
      <w:start w:val="1"/>
      <w:numFmt w:val="bullet"/>
      <w:lvlText w:val="•"/>
      <w:lvlJc w:val="left"/>
      <w:pPr>
        <w:tabs>
          <w:tab w:val="num" w:pos="2880"/>
        </w:tabs>
        <w:ind w:left="2880" w:hanging="360"/>
      </w:pPr>
      <w:rPr>
        <w:rFonts w:ascii="Times New Roman" w:hAnsi="Times New Roman" w:hint="default"/>
      </w:rPr>
    </w:lvl>
    <w:lvl w:ilvl="4" w:tplc="E4807E72" w:tentative="1">
      <w:start w:val="1"/>
      <w:numFmt w:val="bullet"/>
      <w:lvlText w:val="•"/>
      <w:lvlJc w:val="left"/>
      <w:pPr>
        <w:tabs>
          <w:tab w:val="num" w:pos="3600"/>
        </w:tabs>
        <w:ind w:left="3600" w:hanging="360"/>
      </w:pPr>
      <w:rPr>
        <w:rFonts w:ascii="Times New Roman" w:hAnsi="Times New Roman" w:hint="default"/>
      </w:rPr>
    </w:lvl>
    <w:lvl w:ilvl="5" w:tplc="53126ECA" w:tentative="1">
      <w:start w:val="1"/>
      <w:numFmt w:val="bullet"/>
      <w:lvlText w:val="•"/>
      <w:lvlJc w:val="left"/>
      <w:pPr>
        <w:tabs>
          <w:tab w:val="num" w:pos="4320"/>
        </w:tabs>
        <w:ind w:left="4320" w:hanging="360"/>
      </w:pPr>
      <w:rPr>
        <w:rFonts w:ascii="Times New Roman" w:hAnsi="Times New Roman" w:hint="default"/>
      </w:rPr>
    </w:lvl>
    <w:lvl w:ilvl="6" w:tplc="A30464A8" w:tentative="1">
      <w:start w:val="1"/>
      <w:numFmt w:val="bullet"/>
      <w:lvlText w:val="•"/>
      <w:lvlJc w:val="left"/>
      <w:pPr>
        <w:tabs>
          <w:tab w:val="num" w:pos="5040"/>
        </w:tabs>
        <w:ind w:left="5040" w:hanging="360"/>
      </w:pPr>
      <w:rPr>
        <w:rFonts w:ascii="Times New Roman" w:hAnsi="Times New Roman" w:hint="default"/>
      </w:rPr>
    </w:lvl>
    <w:lvl w:ilvl="7" w:tplc="D88C2570" w:tentative="1">
      <w:start w:val="1"/>
      <w:numFmt w:val="bullet"/>
      <w:lvlText w:val="•"/>
      <w:lvlJc w:val="left"/>
      <w:pPr>
        <w:tabs>
          <w:tab w:val="num" w:pos="5760"/>
        </w:tabs>
        <w:ind w:left="5760" w:hanging="360"/>
      </w:pPr>
      <w:rPr>
        <w:rFonts w:ascii="Times New Roman" w:hAnsi="Times New Roman" w:hint="default"/>
      </w:rPr>
    </w:lvl>
    <w:lvl w:ilvl="8" w:tplc="817CF93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F237E8"/>
    <w:multiLevelType w:val="hybridMultilevel"/>
    <w:tmpl w:val="F3A81C80"/>
    <w:lvl w:ilvl="0" w:tplc="DA9C56E8">
      <w:start w:val="1"/>
      <w:numFmt w:val="bullet"/>
      <w:lvlText w:val="•"/>
      <w:lvlJc w:val="left"/>
      <w:pPr>
        <w:tabs>
          <w:tab w:val="num" w:pos="720"/>
        </w:tabs>
        <w:ind w:left="720" w:hanging="360"/>
      </w:pPr>
      <w:rPr>
        <w:rFonts w:ascii="Times New Roman" w:hAnsi="Times New Roman" w:hint="default"/>
      </w:rPr>
    </w:lvl>
    <w:lvl w:ilvl="1" w:tplc="9D0433F0" w:tentative="1">
      <w:start w:val="1"/>
      <w:numFmt w:val="bullet"/>
      <w:lvlText w:val="•"/>
      <w:lvlJc w:val="left"/>
      <w:pPr>
        <w:tabs>
          <w:tab w:val="num" w:pos="1440"/>
        </w:tabs>
        <w:ind w:left="1440" w:hanging="360"/>
      </w:pPr>
      <w:rPr>
        <w:rFonts w:ascii="Times New Roman" w:hAnsi="Times New Roman" w:hint="default"/>
      </w:rPr>
    </w:lvl>
    <w:lvl w:ilvl="2" w:tplc="01E2997C" w:tentative="1">
      <w:start w:val="1"/>
      <w:numFmt w:val="bullet"/>
      <w:lvlText w:val="•"/>
      <w:lvlJc w:val="left"/>
      <w:pPr>
        <w:tabs>
          <w:tab w:val="num" w:pos="2160"/>
        </w:tabs>
        <w:ind w:left="2160" w:hanging="360"/>
      </w:pPr>
      <w:rPr>
        <w:rFonts w:ascii="Times New Roman" w:hAnsi="Times New Roman" w:hint="default"/>
      </w:rPr>
    </w:lvl>
    <w:lvl w:ilvl="3" w:tplc="A2FAE702" w:tentative="1">
      <w:start w:val="1"/>
      <w:numFmt w:val="bullet"/>
      <w:lvlText w:val="•"/>
      <w:lvlJc w:val="left"/>
      <w:pPr>
        <w:tabs>
          <w:tab w:val="num" w:pos="2880"/>
        </w:tabs>
        <w:ind w:left="2880" w:hanging="360"/>
      </w:pPr>
      <w:rPr>
        <w:rFonts w:ascii="Times New Roman" w:hAnsi="Times New Roman" w:hint="default"/>
      </w:rPr>
    </w:lvl>
    <w:lvl w:ilvl="4" w:tplc="FA60D90A" w:tentative="1">
      <w:start w:val="1"/>
      <w:numFmt w:val="bullet"/>
      <w:lvlText w:val="•"/>
      <w:lvlJc w:val="left"/>
      <w:pPr>
        <w:tabs>
          <w:tab w:val="num" w:pos="3600"/>
        </w:tabs>
        <w:ind w:left="3600" w:hanging="360"/>
      </w:pPr>
      <w:rPr>
        <w:rFonts w:ascii="Times New Roman" w:hAnsi="Times New Roman" w:hint="default"/>
      </w:rPr>
    </w:lvl>
    <w:lvl w:ilvl="5" w:tplc="DFA2E9E8" w:tentative="1">
      <w:start w:val="1"/>
      <w:numFmt w:val="bullet"/>
      <w:lvlText w:val="•"/>
      <w:lvlJc w:val="left"/>
      <w:pPr>
        <w:tabs>
          <w:tab w:val="num" w:pos="4320"/>
        </w:tabs>
        <w:ind w:left="4320" w:hanging="360"/>
      </w:pPr>
      <w:rPr>
        <w:rFonts w:ascii="Times New Roman" w:hAnsi="Times New Roman" w:hint="default"/>
      </w:rPr>
    </w:lvl>
    <w:lvl w:ilvl="6" w:tplc="2C6CAD6C" w:tentative="1">
      <w:start w:val="1"/>
      <w:numFmt w:val="bullet"/>
      <w:lvlText w:val="•"/>
      <w:lvlJc w:val="left"/>
      <w:pPr>
        <w:tabs>
          <w:tab w:val="num" w:pos="5040"/>
        </w:tabs>
        <w:ind w:left="5040" w:hanging="360"/>
      </w:pPr>
      <w:rPr>
        <w:rFonts w:ascii="Times New Roman" w:hAnsi="Times New Roman" w:hint="default"/>
      </w:rPr>
    </w:lvl>
    <w:lvl w:ilvl="7" w:tplc="B2061638" w:tentative="1">
      <w:start w:val="1"/>
      <w:numFmt w:val="bullet"/>
      <w:lvlText w:val="•"/>
      <w:lvlJc w:val="left"/>
      <w:pPr>
        <w:tabs>
          <w:tab w:val="num" w:pos="5760"/>
        </w:tabs>
        <w:ind w:left="5760" w:hanging="360"/>
      </w:pPr>
      <w:rPr>
        <w:rFonts w:ascii="Times New Roman" w:hAnsi="Times New Roman" w:hint="default"/>
      </w:rPr>
    </w:lvl>
    <w:lvl w:ilvl="8" w:tplc="B734B8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83E27F5"/>
    <w:multiLevelType w:val="hybridMultilevel"/>
    <w:tmpl w:val="127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04819"/>
    <w:rsid w:val="0000575F"/>
    <w:rsid w:val="00085A1D"/>
    <w:rsid w:val="0009394D"/>
    <w:rsid w:val="000F6E00"/>
    <w:rsid w:val="00145D7E"/>
    <w:rsid w:val="00164CAC"/>
    <w:rsid w:val="001707C1"/>
    <w:rsid w:val="00185856"/>
    <w:rsid w:val="001A3A4B"/>
    <w:rsid w:val="001C53F8"/>
    <w:rsid w:val="001D0AAC"/>
    <w:rsid w:val="001D17F0"/>
    <w:rsid w:val="001D2F87"/>
    <w:rsid w:val="001E104B"/>
    <w:rsid w:val="001E224E"/>
    <w:rsid w:val="001E37C5"/>
    <w:rsid w:val="002006D9"/>
    <w:rsid w:val="002225D1"/>
    <w:rsid w:val="0026533B"/>
    <w:rsid w:val="002A3056"/>
    <w:rsid w:val="002A627D"/>
    <w:rsid w:val="002E7E03"/>
    <w:rsid w:val="002F038C"/>
    <w:rsid w:val="00311590"/>
    <w:rsid w:val="00384D95"/>
    <w:rsid w:val="003A0536"/>
    <w:rsid w:val="003A3680"/>
    <w:rsid w:val="003A6F63"/>
    <w:rsid w:val="003E7E9F"/>
    <w:rsid w:val="0041307F"/>
    <w:rsid w:val="00463530"/>
    <w:rsid w:val="00466E9B"/>
    <w:rsid w:val="004B58B7"/>
    <w:rsid w:val="004F78D1"/>
    <w:rsid w:val="005106C5"/>
    <w:rsid w:val="0055706B"/>
    <w:rsid w:val="00565C55"/>
    <w:rsid w:val="00567034"/>
    <w:rsid w:val="0059057A"/>
    <w:rsid w:val="005E6C89"/>
    <w:rsid w:val="00602353"/>
    <w:rsid w:val="00662547"/>
    <w:rsid w:val="006969E1"/>
    <w:rsid w:val="006A16AF"/>
    <w:rsid w:val="006D3CFA"/>
    <w:rsid w:val="007205F0"/>
    <w:rsid w:val="007412B6"/>
    <w:rsid w:val="0076612D"/>
    <w:rsid w:val="00767617"/>
    <w:rsid w:val="007B24B5"/>
    <w:rsid w:val="007F681F"/>
    <w:rsid w:val="00816C2F"/>
    <w:rsid w:val="0082081A"/>
    <w:rsid w:val="008443A9"/>
    <w:rsid w:val="00883B5E"/>
    <w:rsid w:val="00887666"/>
    <w:rsid w:val="008D2CD5"/>
    <w:rsid w:val="008F54D5"/>
    <w:rsid w:val="00924E44"/>
    <w:rsid w:val="00941459"/>
    <w:rsid w:val="009850FD"/>
    <w:rsid w:val="00986232"/>
    <w:rsid w:val="009A5322"/>
    <w:rsid w:val="009B435E"/>
    <w:rsid w:val="00A27DCC"/>
    <w:rsid w:val="00A3061E"/>
    <w:rsid w:val="00A36A5B"/>
    <w:rsid w:val="00A407A3"/>
    <w:rsid w:val="00A472E9"/>
    <w:rsid w:val="00AC5183"/>
    <w:rsid w:val="00B6062A"/>
    <w:rsid w:val="00B76CC5"/>
    <w:rsid w:val="00BB230B"/>
    <w:rsid w:val="00BE6C20"/>
    <w:rsid w:val="00BF07A7"/>
    <w:rsid w:val="00BF0EDE"/>
    <w:rsid w:val="00BF1E72"/>
    <w:rsid w:val="00C21C1B"/>
    <w:rsid w:val="00C247E4"/>
    <w:rsid w:val="00C73595"/>
    <w:rsid w:val="00C9236D"/>
    <w:rsid w:val="00CE723F"/>
    <w:rsid w:val="00CE7EBE"/>
    <w:rsid w:val="00D10780"/>
    <w:rsid w:val="00D11966"/>
    <w:rsid w:val="00D47BD8"/>
    <w:rsid w:val="00D60F6A"/>
    <w:rsid w:val="00DF2CE0"/>
    <w:rsid w:val="00DF5D92"/>
    <w:rsid w:val="00E0431D"/>
    <w:rsid w:val="00E169E6"/>
    <w:rsid w:val="00E1755F"/>
    <w:rsid w:val="00E17642"/>
    <w:rsid w:val="00E32B6D"/>
    <w:rsid w:val="00E3521B"/>
    <w:rsid w:val="00E47798"/>
    <w:rsid w:val="00E81C98"/>
    <w:rsid w:val="00EA4312"/>
    <w:rsid w:val="00EF41E8"/>
    <w:rsid w:val="00F46590"/>
    <w:rsid w:val="00F750B7"/>
    <w:rsid w:val="00FA05F7"/>
    <w:rsid w:val="00FB5E95"/>
    <w:rsid w:val="00FE0BF9"/>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5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43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4997">
      <w:bodyDiv w:val="1"/>
      <w:marLeft w:val="0"/>
      <w:marRight w:val="0"/>
      <w:marTop w:val="0"/>
      <w:marBottom w:val="0"/>
      <w:divBdr>
        <w:top w:val="none" w:sz="0" w:space="0" w:color="auto"/>
        <w:left w:val="none" w:sz="0" w:space="0" w:color="auto"/>
        <w:bottom w:val="none" w:sz="0" w:space="0" w:color="auto"/>
        <w:right w:val="none" w:sz="0" w:space="0" w:color="auto"/>
      </w:divBdr>
    </w:div>
    <w:div w:id="517279094">
      <w:bodyDiv w:val="1"/>
      <w:marLeft w:val="0"/>
      <w:marRight w:val="0"/>
      <w:marTop w:val="0"/>
      <w:marBottom w:val="0"/>
      <w:divBdr>
        <w:top w:val="none" w:sz="0" w:space="0" w:color="auto"/>
        <w:left w:val="none" w:sz="0" w:space="0" w:color="auto"/>
        <w:bottom w:val="none" w:sz="0" w:space="0" w:color="auto"/>
        <w:right w:val="none" w:sz="0" w:space="0" w:color="auto"/>
      </w:divBdr>
      <w:divsChild>
        <w:div w:id="328336425">
          <w:marLeft w:val="547"/>
          <w:marRight w:val="0"/>
          <w:marTop w:val="86"/>
          <w:marBottom w:val="0"/>
          <w:divBdr>
            <w:top w:val="none" w:sz="0" w:space="0" w:color="auto"/>
            <w:left w:val="none" w:sz="0" w:space="0" w:color="auto"/>
            <w:bottom w:val="none" w:sz="0" w:space="0" w:color="auto"/>
            <w:right w:val="none" w:sz="0" w:space="0" w:color="auto"/>
          </w:divBdr>
        </w:div>
        <w:div w:id="1048190883">
          <w:marLeft w:val="547"/>
          <w:marRight w:val="0"/>
          <w:marTop w:val="86"/>
          <w:marBottom w:val="0"/>
          <w:divBdr>
            <w:top w:val="none" w:sz="0" w:space="0" w:color="auto"/>
            <w:left w:val="none" w:sz="0" w:space="0" w:color="auto"/>
            <w:bottom w:val="none" w:sz="0" w:space="0" w:color="auto"/>
            <w:right w:val="none" w:sz="0" w:space="0" w:color="auto"/>
          </w:divBdr>
        </w:div>
        <w:div w:id="1299603573">
          <w:marLeft w:val="547"/>
          <w:marRight w:val="0"/>
          <w:marTop w:val="86"/>
          <w:marBottom w:val="0"/>
          <w:divBdr>
            <w:top w:val="none" w:sz="0" w:space="0" w:color="auto"/>
            <w:left w:val="none" w:sz="0" w:space="0" w:color="auto"/>
            <w:bottom w:val="none" w:sz="0" w:space="0" w:color="auto"/>
            <w:right w:val="none" w:sz="0" w:space="0" w:color="auto"/>
          </w:divBdr>
        </w:div>
        <w:div w:id="740714713">
          <w:marLeft w:val="547"/>
          <w:marRight w:val="0"/>
          <w:marTop w:val="86"/>
          <w:marBottom w:val="0"/>
          <w:divBdr>
            <w:top w:val="none" w:sz="0" w:space="0" w:color="auto"/>
            <w:left w:val="none" w:sz="0" w:space="0" w:color="auto"/>
            <w:bottom w:val="none" w:sz="0" w:space="0" w:color="auto"/>
            <w:right w:val="none" w:sz="0" w:space="0" w:color="auto"/>
          </w:divBdr>
        </w:div>
        <w:div w:id="2144694567">
          <w:marLeft w:val="547"/>
          <w:marRight w:val="0"/>
          <w:marTop w:val="86"/>
          <w:marBottom w:val="0"/>
          <w:divBdr>
            <w:top w:val="none" w:sz="0" w:space="0" w:color="auto"/>
            <w:left w:val="none" w:sz="0" w:space="0" w:color="auto"/>
            <w:bottom w:val="none" w:sz="0" w:space="0" w:color="auto"/>
            <w:right w:val="none" w:sz="0" w:space="0" w:color="auto"/>
          </w:divBdr>
        </w:div>
      </w:divsChild>
    </w:div>
    <w:div w:id="789862176">
      <w:bodyDiv w:val="1"/>
      <w:marLeft w:val="0"/>
      <w:marRight w:val="0"/>
      <w:marTop w:val="0"/>
      <w:marBottom w:val="0"/>
      <w:divBdr>
        <w:top w:val="none" w:sz="0" w:space="0" w:color="auto"/>
        <w:left w:val="none" w:sz="0" w:space="0" w:color="auto"/>
        <w:bottom w:val="none" w:sz="0" w:space="0" w:color="auto"/>
        <w:right w:val="none" w:sz="0" w:space="0" w:color="auto"/>
      </w:divBdr>
      <w:divsChild>
        <w:div w:id="1614555178">
          <w:marLeft w:val="547"/>
          <w:marRight w:val="0"/>
          <w:marTop w:val="115"/>
          <w:marBottom w:val="0"/>
          <w:divBdr>
            <w:top w:val="none" w:sz="0" w:space="0" w:color="auto"/>
            <w:left w:val="none" w:sz="0" w:space="0" w:color="auto"/>
            <w:bottom w:val="none" w:sz="0" w:space="0" w:color="auto"/>
            <w:right w:val="none" w:sz="0" w:space="0" w:color="auto"/>
          </w:divBdr>
        </w:div>
        <w:div w:id="1251310951">
          <w:marLeft w:val="547"/>
          <w:marRight w:val="0"/>
          <w:marTop w:val="115"/>
          <w:marBottom w:val="0"/>
          <w:divBdr>
            <w:top w:val="none" w:sz="0" w:space="0" w:color="auto"/>
            <w:left w:val="none" w:sz="0" w:space="0" w:color="auto"/>
            <w:bottom w:val="none" w:sz="0" w:space="0" w:color="auto"/>
            <w:right w:val="none" w:sz="0" w:space="0" w:color="auto"/>
          </w:divBdr>
        </w:div>
        <w:div w:id="678822555">
          <w:marLeft w:val="547"/>
          <w:marRight w:val="0"/>
          <w:marTop w:val="115"/>
          <w:marBottom w:val="0"/>
          <w:divBdr>
            <w:top w:val="none" w:sz="0" w:space="0" w:color="auto"/>
            <w:left w:val="none" w:sz="0" w:space="0" w:color="auto"/>
            <w:bottom w:val="none" w:sz="0" w:space="0" w:color="auto"/>
            <w:right w:val="none" w:sz="0" w:space="0" w:color="auto"/>
          </w:divBdr>
        </w:div>
        <w:div w:id="1201163160">
          <w:marLeft w:val="547"/>
          <w:marRight w:val="0"/>
          <w:marTop w:val="115"/>
          <w:marBottom w:val="0"/>
          <w:divBdr>
            <w:top w:val="none" w:sz="0" w:space="0" w:color="auto"/>
            <w:left w:val="none" w:sz="0" w:space="0" w:color="auto"/>
            <w:bottom w:val="none" w:sz="0" w:space="0" w:color="auto"/>
            <w:right w:val="none" w:sz="0" w:space="0" w:color="auto"/>
          </w:divBdr>
        </w:div>
      </w:divsChild>
    </w:div>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boundlogistics.com/cms/article/the-impact-of-e-commerce-growth-on-logistics-compani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nboundlogistics.com/cms/article/the-impact-of-e-commerce-growth-on-logistics-compan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A9319CE81A4B04833E886EF454F791"/>
        <w:category>
          <w:name w:val="General"/>
          <w:gallery w:val="placeholder"/>
        </w:category>
        <w:types>
          <w:type w:val="bbPlcHdr"/>
        </w:types>
        <w:behaviors>
          <w:behavior w:val="content"/>
        </w:behaviors>
        <w:guid w:val="{C7573E09-8C2F-4DB5-9412-BA4E13A1A021}"/>
      </w:docPartPr>
      <w:docPartBody>
        <w:p w:rsidR="009A7984" w:rsidRDefault="002C2C68" w:rsidP="002C2C68">
          <w:pPr>
            <w:pStyle w:val="3EA9319CE81A4B04833E886EF454F79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68"/>
    <w:rsid w:val="002C2C68"/>
    <w:rsid w:val="00880290"/>
    <w:rsid w:val="009A7984"/>
    <w:rsid w:val="00B3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C68"/>
    <w:rPr>
      <w:color w:val="808080"/>
    </w:rPr>
  </w:style>
  <w:style w:type="paragraph" w:customStyle="1" w:styleId="3EA9319CE81A4B04833E886EF454F791">
    <w:name w:val="3EA9319CE81A4B04833E886EF454F791"/>
    <w:rsid w:val="002C2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 supply chain functions unit</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supply chain functions unit</dc:title>
  <dc:subject/>
  <dc:creator>E-cOMMERCE UNIT</dc:creator>
  <cp:keywords/>
  <dc:description/>
  <cp:lastModifiedBy>ARIANE KAVASS</cp:lastModifiedBy>
  <cp:revision>7</cp:revision>
  <cp:lastPrinted>2019-12-01T13:13:00Z</cp:lastPrinted>
  <dcterms:created xsi:type="dcterms:W3CDTF">2019-12-01T12:43:00Z</dcterms:created>
  <dcterms:modified xsi:type="dcterms:W3CDTF">2020-07-16T11:05:00Z</dcterms:modified>
</cp:coreProperties>
</file>