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7A49" w14:textId="77777777" w:rsidR="00022C87" w:rsidRDefault="00022C87" w:rsidP="00EC63F8">
      <w:pPr>
        <w:spacing w:after="0" w:line="240" w:lineRule="auto"/>
        <w:rPr>
          <w:b/>
          <w:bCs/>
          <w:sz w:val="40"/>
          <w:szCs w:val="40"/>
        </w:rPr>
      </w:pPr>
    </w:p>
    <w:p w14:paraId="69A92675" w14:textId="78237132" w:rsidR="008D1517" w:rsidRDefault="00022C87" w:rsidP="00EC63F8">
      <w:pPr>
        <w:spacing w:after="0" w:line="240" w:lineRule="auto"/>
        <w:rPr>
          <w:b/>
          <w:bCs/>
          <w:sz w:val="40"/>
          <w:szCs w:val="40"/>
        </w:rPr>
      </w:pPr>
      <w:r w:rsidRPr="007B05C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EB8C3CB" wp14:editId="693750F5">
            <wp:simplePos x="0" y="0"/>
            <wp:positionH relativeFrom="margin">
              <wp:posOffset>-123825</wp:posOffset>
            </wp:positionH>
            <wp:positionV relativeFrom="margin">
              <wp:posOffset>97155</wp:posOffset>
            </wp:positionV>
            <wp:extent cx="152400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330" y="21385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B01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AD9" wp14:editId="76129FB9">
                <wp:simplePos x="0" y="0"/>
                <wp:positionH relativeFrom="column">
                  <wp:posOffset>1476375</wp:posOffset>
                </wp:positionH>
                <wp:positionV relativeFrom="paragraph">
                  <wp:posOffset>695325</wp:posOffset>
                </wp:positionV>
                <wp:extent cx="51435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AD9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54.75pt" to="521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7B05C0" w:rsidRPr="007B05C0">
        <w:rPr>
          <w:b/>
          <w:bCs/>
          <w:sz w:val="40"/>
          <w:szCs w:val="40"/>
        </w:rPr>
        <w:t xml:space="preserve">PROJECT: </w:t>
      </w:r>
      <w:r>
        <w:rPr>
          <w:b/>
          <w:bCs/>
          <w:sz w:val="40"/>
          <w:szCs w:val="40"/>
        </w:rPr>
        <w:t>Memphis Economy</w:t>
      </w:r>
    </w:p>
    <w:p w14:paraId="49CD3900" w14:textId="77777777" w:rsidR="00EC63F8" w:rsidRPr="00EC63F8" w:rsidRDefault="00EC63F8" w:rsidP="00775B01">
      <w:pPr>
        <w:spacing w:after="0"/>
        <w:rPr>
          <w:b/>
          <w:bCs/>
          <w:sz w:val="20"/>
          <w:szCs w:val="20"/>
        </w:rPr>
      </w:pPr>
    </w:p>
    <w:p w14:paraId="5D8D1C94" w14:textId="77777777" w:rsidR="00775B01" w:rsidRPr="00EC63F8" w:rsidRDefault="00775B01" w:rsidP="00775B01">
      <w:pPr>
        <w:spacing w:after="0"/>
        <w:rPr>
          <w:b/>
          <w:bCs/>
          <w:sz w:val="20"/>
          <w:szCs w:val="20"/>
        </w:rPr>
      </w:pPr>
    </w:p>
    <w:p w14:paraId="0EEDB732" w14:textId="77777777" w:rsidR="00775B01" w:rsidRDefault="00775B01" w:rsidP="007C25B5">
      <w:pPr>
        <w:spacing w:after="0"/>
        <w:rPr>
          <w:b/>
          <w:bCs/>
          <w:sz w:val="24"/>
          <w:szCs w:val="24"/>
        </w:rPr>
      </w:pPr>
    </w:p>
    <w:p w14:paraId="17EA08DD" w14:textId="77777777" w:rsidR="00137C77" w:rsidRDefault="00137C77" w:rsidP="007C25B5">
      <w:pPr>
        <w:spacing w:after="0"/>
        <w:rPr>
          <w:b/>
          <w:bCs/>
          <w:sz w:val="24"/>
          <w:szCs w:val="24"/>
        </w:rPr>
      </w:pPr>
    </w:p>
    <w:p w14:paraId="23C92A06" w14:textId="26EAC73C" w:rsidR="007C25B5" w:rsidRDefault="007C25B5" w:rsidP="007C25B5">
      <w:pPr>
        <w:spacing w:after="0"/>
        <w:rPr>
          <w:b/>
          <w:bCs/>
          <w:sz w:val="24"/>
          <w:szCs w:val="24"/>
        </w:rPr>
      </w:pPr>
      <w:r w:rsidRPr="007C25B5">
        <w:rPr>
          <w:b/>
          <w:bCs/>
          <w:sz w:val="24"/>
          <w:szCs w:val="24"/>
        </w:rPr>
        <w:t>Objective(s):</w:t>
      </w:r>
    </w:p>
    <w:p w14:paraId="6FA07578" w14:textId="08A03A16" w:rsidR="007C25B5" w:rsidRPr="004210A4" w:rsidRDefault="00C43D30" w:rsidP="007C25B5">
      <w:pPr>
        <w:spacing w:after="0"/>
      </w:pPr>
      <w:r>
        <w:t>S</w:t>
      </w:r>
      <w:r w:rsidR="007C25B5" w:rsidRPr="004210A4">
        <w:t xml:space="preserve">tudents </w:t>
      </w:r>
      <w:r w:rsidR="00022C87">
        <w:t>will</w:t>
      </w:r>
      <w:r w:rsidR="00022C87" w:rsidRPr="004210A4">
        <w:t xml:space="preserve"> </w:t>
      </w:r>
      <w:r w:rsidR="00022C87">
        <w:t xml:space="preserve">investigate the current economic situation in </w:t>
      </w:r>
      <w:r w:rsidR="00F10F64">
        <w:t>the Greater Memphis/</w:t>
      </w:r>
      <w:r w:rsidR="00022C87">
        <w:t>Shelby County and compare it to the current economic situation in the state, including an analysis of how economic conditions affect employment and product consumption.</w:t>
      </w:r>
    </w:p>
    <w:p w14:paraId="41135F2C" w14:textId="031D6281" w:rsidR="007C25B5" w:rsidRDefault="007C25B5" w:rsidP="007C25B5">
      <w:pPr>
        <w:spacing w:after="0"/>
        <w:rPr>
          <w:sz w:val="24"/>
          <w:szCs w:val="24"/>
        </w:rPr>
      </w:pPr>
    </w:p>
    <w:p w14:paraId="652C10F3" w14:textId="099B540A" w:rsidR="007C25B5" w:rsidRDefault="007C25B5" w:rsidP="007C25B5">
      <w:pPr>
        <w:spacing w:after="0"/>
      </w:pPr>
      <w:r>
        <w:rPr>
          <w:b/>
          <w:bCs/>
          <w:sz w:val="24"/>
          <w:szCs w:val="24"/>
        </w:rPr>
        <w:t xml:space="preserve">TN State </w:t>
      </w:r>
      <w:r w:rsidR="00022C87">
        <w:rPr>
          <w:b/>
          <w:bCs/>
          <w:sz w:val="24"/>
          <w:szCs w:val="24"/>
        </w:rPr>
        <w:t xml:space="preserve">CTE </w:t>
      </w:r>
      <w:r>
        <w:rPr>
          <w:b/>
          <w:bCs/>
          <w:sz w:val="24"/>
          <w:szCs w:val="24"/>
        </w:rPr>
        <w:t>Standard(s):</w:t>
      </w:r>
      <w:r w:rsidR="004210A4">
        <w:rPr>
          <w:b/>
          <w:bCs/>
          <w:sz w:val="24"/>
          <w:szCs w:val="24"/>
        </w:rPr>
        <w:t xml:space="preserve"> </w:t>
      </w:r>
      <w:r w:rsidR="00022C87">
        <w:t>Business Concepts and Operations #11</w:t>
      </w:r>
    </w:p>
    <w:p w14:paraId="26F3AF9E" w14:textId="1793DE6D" w:rsidR="00022C87" w:rsidRDefault="00022C87" w:rsidP="00022C87">
      <w:pPr>
        <w:spacing w:after="0"/>
      </w:pPr>
      <w:r w:rsidRPr="00022C87">
        <w:rPr>
          <w:sz w:val="18"/>
          <w:szCs w:val="18"/>
        </w:rPr>
        <w:t>Drawing on resources such as the Tennessee Department of Labor and Workforce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>Development, the Tennessee Department of Economic and Community Development, and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>local Chambers of Commerce or Development Districts, investigate the current economic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>situation in the county and compare it to the economic situation of the state. Write a report on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>the findings, citing evidence from sources researched. Findings can include the unemployment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>rate, business growth/decline, occupation growth/decline, population changes, government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>operating budget, etc. Include an analysis on how economic conditions affect employment and</w:t>
      </w:r>
      <w:r>
        <w:rPr>
          <w:sz w:val="18"/>
          <w:szCs w:val="18"/>
        </w:rPr>
        <w:t xml:space="preserve"> </w:t>
      </w:r>
      <w:r w:rsidRPr="00022C87">
        <w:rPr>
          <w:sz w:val="18"/>
          <w:szCs w:val="18"/>
        </w:rPr>
        <w:t xml:space="preserve">product consumption and draw conclusions about the implications of such </w:t>
      </w:r>
      <w:r>
        <w:rPr>
          <w:sz w:val="18"/>
          <w:szCs w:val="18"/>
        </w:rPr>
        <w:t>c</w:t>
      </w:r>
      <w:r w:rsidRPr="00022C87">
        <w:rPr>
          <w:sz w:val="18"/>
          <w:szCs w:val="18"/>
        </w:rPr>
        <w:t>onditions on the creation, expansion, and relocation of businesses.</w:t>
      </w:r>
    </w:p>
    <w:p w14:paraId="662BE8CA" w14:textId="70089200" w:rsidR="004210A4" w:rsidRDefault="004210A4" w:rsidP="007C25B5">
      <w:pPr>
        <w:spacing w:after="0"/>
      </w:pPr>
    </w:p>
    <w:p w14:paraId="13D5FB4B" w14:textId="6595D2E3" w:rsidR="00B6528D" w:rsidRDefault="00B6528D" w:rsidP="007C25B5">
      <w:pPr>
        <w:spacing w:after="0"/>
      </w:pPr>
      <w:r w:rsidRPr="00B6528D">
        <w:rPr>
          <w:b/>
          <w:bCs/>
          <w:sz w:val="24"/>
          <w:szCs w:val="24"/>
        </w:rPr>
        <w:t>Grading:</w:t>
      </w:r>
      <w:r>
        <w:t xml:space="preserve"> 100 points (using Project </w:t>
      </w:r>
      <w:r w:rsidR="00A42BE3">
        <w:t xml:space="preserve">with presentation </w:t>
      </w:r>
      <w:r>
        <w:t>rubric)</w:t>
      </w:r>
    </w:p>
    <w:p w14:paraId="5504B338" w14:textId="45B4DEEE" w:rsidR="00B6528D" w:rsidRDefault="00B6528D" w:rsidP="007C25B5">
      <w:pPr>
        <w:spacing w:after="0"/>
      </w:pPr>
    </w:p>
    <w:p w14:paraId="46D92AFA" w14:textId="6999BE60" w:rsidR="00A42BE3" w:rsidRDefault="00A42BE3" w:rsidP="007C25B5">
      <w:pPr>
        <w:spacing w:after="0"/>
        <w:rPr>
          <w:b/>
          <w:bCs/>
        </w:rPr>
      </w:pPr>
      <w:r w:rsidRPr="00137C77">
        <w:rPr>
          <w:b/>
          <w:bCs/>
          <w:sz w:val="24"/>
          <w:szCs w:val="24"/>
        </w:rPr>
        <w:t>Due Date:</w:t>
      </w:r>
      <w:r>
        <w:rPr>
          <w:b/>
          <w:bCs/>
        </w:rPr>
        <w:t xml:space="preserve"> ______________________________</w:t>
      </w:r>
    </w:p>
    <w:p w14:paraId="4A2952F9" w14:textId="77777777" w:rsidR="00A42BE3" w:rsidRPr="00A42BE3" w:rsidRDefault="00A42BE3" w:rsidP="007C25B5">
      <w:pPr>
        <w:spacing w:after="0"/>
        <w:rPr>
          <w:b/>
          <w:bCs/>
        </w:rPr>
      </w:pPr>
    </w:p>
    <w:p w14:paraId="1CA1B5CB" w14:textId="3020E71C" w:rsidR="004210A4" w:rsidRDefault="00022C87" w:rsidP="007C25B5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Required Resources</w:t>
      </w:r>
      <w:r w:rsidR="004210A4" w:rsidRPr="004210A4">
        <w:rPr>
          <w:b/>
          <w:bCs/>
          <w:sz w:val="24"/>
          <w:szCs w:val="24"/>
        </w:rPr>
        <w:t>:</w:t>
      </w:r>
    </w:p>
    <w:p w14:paraId="794EF522" w14:textId="5FF99D91" w:rsidR="00022C87" w:rsidRDefault="00022C87" w:rsidP="007C25B5">
      <w:pPr>
        <w:spacing w:after="0"/>
      </w:pPr>
      <w:r w:rsidRPr="00022C87">
        <w:t>The Memphis Economy</w:t>
      </w:r>
      <w:r>
        <w:rPr>
          <w:b/>
          <w:bCs/>
        </w:rPr>
        <w:t xml:space="preserve"> – </w:t>
      </w:r>
      <w:hyperlink r:id="rId9" w:history="1">
        <w:r w:rsidRPr="00022C87">
          <w:rPr>
            <w:color w:val="0000FF"/>
            <w:u w:val="single"/>
          </w:rPr>
          <w:t>http://thememphiseconomy.com/</w:t>
        </w:r>
      </w:hyperlink>
    </w:p>
    <w:p w14:paraId="061EAA2E" w14:textId="63C57F5A" w:rsidR="00F10F64" w:rsidRDefault="00F10F64" w:rsidP="007C25B5">
      <w:pPr>
        <w:spacing w:after="0"/>
      </w:pPr>
      <w:r>
        <w:t xml:space="preserve">EDGE – Economic Development Growth Engine - </w:t>
      </w:r>
      <w:hyperlink r:id="rId10" w:history="1">
        <w:r w:rsidRPr="00F10F64">
          <w:rPr>
            <w:color w:val="0000FF"/>
            <w:u w:val="single"/>
          </w:rPr>
          <w:t>http://www.growth-engine.org/</w:t>
        </w:r>
      </w:hyperlink>
    </w:p>
    <w:p w14:paraId="3FE76963" w14:textId="48FFC3B2" w:rsidR="00F10F64" w:rsidRDefault="00F10F64" w:rsidP="007C25B5">
      <w:pPr>
        <w:spacing w:after="0"/>
      </w:pPr>
      <w:r>
        <w:t xml:space="preserve">TN Dept of Economic and Community Development - </w:t>
      </w:r>
      <w:hyperlink r:id="rId11" w:history="1">
        <w:r w:rsidRPr="00F10F64">
          <w:rPr>
            <w:color w:val="0000FF"/>
            <w:u w:val="single"/>
          </w:rPr>
          <w:t>https://tnecd.com/</w:t>
        </w:r>
      </w:hyperlink>
    </w:p>
    <w:p w14:paraId="17036CB7" w14:textId="2BC5B349" w:rsidR="00F10F64" w:rsidRDefault="00F10F64" w:rsidP="007C25B5">
      <w:pPr>
        <w:spacing w:after="0"/>
      </w:pPr>
      <w:r>
        <w:t xml:space="preserve">Greater Memphis Chamber of Commerce - </w:t>
      </w:r>
      <w:hyperlink r:id="rId12" w:history="1">
        <w:r w:rsidR="00675D43" w:rsidRPr="00675D43">
          <w:rPr>
            <w:color w:val="0000FF"/>
            <w:u w:val="single"/>
          </w:rPr>
          <w:t>https://memphischamber.com/select-memphis/</w:t>
        </w:r>
      </w:hyperlink>
    </w:p>
    <w:p w14:paraId="6D9883E6" w14:textId="77777777" w:rsidR="00022C87" w:rsidRDefault="00022C87" w:rsidP="007C25B5">
      <w:pPr>
        <w:spacing w:after="0"/>
      </w:pPr>
    </w:p>
    <w:p w14:paraId="6570E4D8" w14:textId="4DB2E728" w:rsidR="004210A4" w:rsidRDefault="004210A4" w:rsidP="007C25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666FC" wp14:editId="51A88161">
                <wp:simplePos x="0" y="0"/>
                <wp:positionH relativeFrom="column">
                  <wp:posOffset>2540</wp:posOffset>
                </wp:positionH>
                <wp:positionV relativeFrom="paragraph">
                  <wp:posOffset>44450</wp:posOffset>
                </wp:positionV>
                <wp:extent cx="6931400" cy="0"/>
                <wp:effectExtent l="38100" t="38100" r="603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9BD6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5pt" to="54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51A08606" w14:textId="77777777" w:rsidR="00775B01" w:rsidRDefault="00775B01" w:rsidP="007C25B5">
      <w:pPr>
        <w:spacing w:after="0"/>
        <w:rPr>
          <w:b/>
          <w:bCs/>
          <w:sz w:val="24"/>
          <w:szCs w:val="24"/>
        </w:rPr>
      </w:pPr>
    </w:p>
    <w:p w14:paraId="09EDE2CC" w14:textId="10C7875C" w:rsidR="007A0976" w:rsidRDefault="00250DBE" w:rsidP="007C25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Pre-Project Activities:</w:t>
      </w:r>
    </w:p>
    <w:p w14:paraId="03F2F2FF" w14:textId="58444F50" w:rsidR="00250DBE" w:rsidRPr="005F12D4" w:rsidRDefault="00022C87" w:rsidP="00775B0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24"/>
          <w:szCs w:val="24"/>
        </w:rPr>
        <w:t>Watch the video on “</w:t>
      </w:r>
      <w:r w:rsidR="00F10F64">
        <w:rPr>
          <w:sz w:val="24"/>
          <w:szCs w:val="24"/>
        </w:rPr>
        <w:t>What Makes Us Stand Out</w:t>
      </w:r>
      <w:r>
        <w:rPr>
          <w:sz w:val="24"/>
          <w:szCs w:val="24"/>
        </w:rPr>
        <w:t xml:space="preserve">” - </w:t>
      </w:r>
      <w:hyperlink r:id="rId13" w:history="1">
        <w:r w:rsidR="00F10F64" w:rsidRPr="00F10F64">
          <w:rPr>
            <w:color w:val="0000FF"/>
            <w:u w:val="single"/>
          </w:rPr>
          <w:t>https://shelbychamberalliance.org/videos/</w:t>
        </w:r>
      </w:hyperlink>
    </w:p>
    <w:p w14:paraId="00F80A93" w14:textId="491195F2" w:rsidR="001327AB" w:rsidRPr="001327AB" w:rsidRDefault="001327AB" w:rsidP="00775B01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Review the presentation “Welcome: The Greater Memphis Region” at </w:t>
      </w:r>
      <w:r w:rsidRPr="001327AB">
        <w:rPr>
          <w:sz w:val="24"/>
          <w:szCs w:val="24"/>
        </w:rPr>
        <w:t>https://memphischamber.com/wp-content/uploads/2020/09/Regional-Overview.pdf</w:t>
      </w:r>
    </w:p>
    <w:p w14:paraId="66AE5733" w14:textId="75F9888A" w:rsidR="00885061" w:rsidRPr="00885061" w:rsidRDefault="00885061" w:rsidP="00775B01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Read the article – “</w:t>
      </w:r>
      <w:r>
        <w:rPr>
          <w:i/>
          <w:iCs/>
          <w:sz w:val="24"/>
          <w:szCs w:val="24"/>
        </w:rPr>
        <w:t>Why is Memphis the Logistics Hub of America?”</w:t>
      </w:r>
    </w:p>
    <w:p w14:paraId="07DEB962" w14:textId="006F7BA8" w:rsidR="00775B01" w:rsidRPr="001327AB" w:rsidRDefault="00775B01" w:rsidP="00775B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1327AB">
        <w:rPr>
          <w:sz w:val="24"/>
          <w:szCs w:val="24"/>
        </w:rPr>
        <w:t xml:space="preserve">Answer the </w:t>
      </w:r>
      <w:r w:rsidR="00885061" w:rsidRPr="001327AB">
        <w:rPr>
          <w:sz w:val="24"/>
          <w:szCs w:val="24"/>
        </w:rPr>
        <w:t>questions at the end of the article</w:t>
      </w:r>
      <w:r w:rsidR="00137C77" w:rsidRPr="001327AB">
        <w:rPr>
          <w:sz w:val="24"/>
          <w:szCs w:val="24"/>
        </w:rPr>
        <w:t>—include your answers in your “Presentation of Findings”</w:t>
      </w:r>
    </w:p>
    <w:p w14:paraId="12388404" w14:textId="7F0C8E3B" w:rsidR="00885061" w:rsidRDefault="008850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FB96A1E" w14:textId="77777777" w:rsidR="00775B01" w:rsidRDefault="00775B01" w:rsidP="007C25B5">
      <w:pPr>
        <w:spacing w:after="0"/>
        <w:rPr>
          <w:b/>
          <w:bCs/>
          <w:sz w:val="24"/>
          <w:szCs w:val="24"/>
        </w:rPr>
      </w:pPr>
    </w:p>
    <w:p w14:paraId="01D34291" w14:textId="4BDF5B62" w:rsidR="004210A4" w:rsidRDefault="004210A4" w:rsidP="007C25B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I: </w:t>
      </w:r>
      <w:r w:rsidR="00885061">
        <w:rPr>
          <w:b/>
          <w:bCs/>
          <w:i/>
          <w:iCs/>
          <w:sz w:val="24"/>
          <w:szCs w:val="24"/>
        </w:rPr>
        <w:t>Research the current economic conditions in Memphis and the state of Tennessee.</w:t>
      </w:r>
    </w:p>
    <w:p w14:paraId="0CBEF2DB" w14:textId="1441A52F" w:rsidR="004210A4" w:rsidRPr="00682CBF" w:rsidRDefault="00885061" w:rsidP="007C25B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table below lists the economic indicators that should be used to compile your profile. You may use a chart to show the information.</w:t>
      </w:r>
    </w:p>
    <w:p w14:paraId="2E8CE298" w14:textId="77777777" w:rsidR="004210A4" w:rsidRPr="004210A4" w:rsidRDefault="004210A4" w:rsidP="007C25B5">
      <w:pPr>
        <w:spacing w:after="0"/>
        <w:rPr>
          <w:sz w:val="24"/>
          <w:szCs w:val="24"/>
        </w:rPr>
      </w:pPr>
    </w:p>
    <w:tbl>
      <w:tblPr>
        <w:tblStyle w:val="TableGrid"/>
        <w:tblW w:w="11026" w:type="dxa"/>
        <w:jc w:val="center"/>
        <w:tblLook w:val="04A0" w:firstRow="1" w:lastRow="0" w:firstColumn="1" w:lastColumn="0" w:noHBand="0" w:noVBand="1"/>
      </w:tblPr>
      <w:tblGrid>
        <w:gridCol w:w="3145"/>
        <w:gridCol w:w="3972"/>
        <w:gridCol w:w="3909"/>
      </w:tblGrid>
      <w:tr w:rsidR="00885061" w14:paraId="04A86BA9" w14:textId="4CD1E0DF" w:rsidTr="00885061">
        <w:trPr>
          <w:jc w:val="center"/>
        </w:trPr>
        <w:tc>
          <w:tcPr>
            <w:tcW w:w="3145" w:type="dxa"/>
            <w:shd w:val="clear" w:color="auto" w:fill="C4BC96" w:themeFill="background2" w:themeFillShade="BF"/>
          </w:tcPr>
          <w:p w14:paraId="4ADFC763" w14:textId="6C32FD6A" w:rsidR="00885061" w:rsidRPr="004210A4" w:rsidRDefault="00885061" w:rsidP="007C25B5">
            <w:pPr>
              <w:rPr>
                <w:b/>
                <w:bCs/>
                <w:sz w:val="24"/>
                <w:szCs w:val="24"/>
              </w:rPr>
            </w:pPr>
            <w:bookmarkStart w:id="0" w:name="_Hlk11910778"/>
            <w:r w:rsidRPr="004210A4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conomic Indicators</w:t>
            </w:r>
          </w:p>
        </w:tc>
        <w:tc>
          <w:tcPr>
            <w:tcW w:w="3972" w:type="dxa"/>
            <w:shd w:val="clear" w:color="auto" w:fill="C4BC96" w:themeFill="background2" w:themeFillShade="BF"/>
          </w:tcPr>
          <w:p w14:paraId="05F10A8B" w14:textId="3E598981" w:rsidR="00885061" w:rsidRPr="004210A4" w:rsidRDefault="00885061" w:rsidP="00885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Greater Memphis/Shelby County</w:t>
            </w:r>
          </w:p>
        </w:tc>
        <w:tc>
          <w:tcPr>
            <w:tcW w:w="3909" w:type="dxa"/>
            <w:shd w:val="clear" w:color="auto" w:fill="C4BC96" w:themeFill="background2" w:themeFillShade="BF"/>
          </w:tcPr>
          <w:p w14:paraId="2AACAA2C" w14:textId="09E82AD4" w:rsidR="00885061" w:rsidRDefault="00885061" w:rsidP="00885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 of TN</w:t>
            </w:r>
          </w:p>
        </w:tc>
      </w:tr>
      <w:tr w:rsidR="00885061" w14:paraId="510BC142" w14:textId="3D0927AF" w:rsidTr="00885061">
        <w:trPr>
          <w:jc w:val="center"/>
        </w:trPr>
        <w:tc>
          <w:tcPr>
            <w:tcW w:w="3145" w:type="dxa"/>
          </w:tcPr>
          <w:p w14:paraId="12D4AFA1" w14:textId="339E6F9D" w:rsidR="00885061" w:rsidRPr="007A1836" w:rsidRDefault="00885061" w:rsidP="007C25B5">
            <w:r>
              <w:t>Current Population</w:t>
            </w:r>
          </w:p>
        </w:tc>
        <w:tc>
          <w:tcPr>
            <w:tcW w:w="3972" w:type="dxa"/>
          </w:tcPr>
          <w:p w14:paraId="04627AC0" w14:textId="540D5F29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23444C47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tr w:rsidR="00885061" w14:paraId="782E86CC" w14:textId="0E2F0242" w:rsidTr="00885061">
        <w:trPr>
          <w:jc w:val="center"/>
        </w:trPr>
        <w:tc>
          <w:tcPr>
            <w:tcW w:w="3145" w:type="dxa"/>
          </w:tcPr>
          <w:p w14:paraId="4C36DC34" w14:textId="20CF047C" w:rsidR="00885061" w:rsidRPr="007A1836" w:rsidRDefault="00885061" w:rsidP="007C25B5">
            <w:r w:rsidRPr="007A1836">
              <w:t>P</w:t>
            </w:r>
            <w:r>
              <w:t>opulation Changes</w:t>
            </w:r>
          </w:p>
        </w:tc>
        <w:tc>
          <w:tcPr>
            <w:tcW w:w="3972" w:type="dxa"/>
          </w:tcPr>
          <w:p w14:paraId="6FAA9E5D" w14:textId="0237B188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3C7655E0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tr w:rsidR="005F12D4" w14:paraId="5F0D505F" w14:textId="77777777" w:rsidTr="00885061">
        <w:trPr>
          <w:jc w:val="center"/>
        </w:trPr>
        <w:tc>
          <w:tcPr>
            <w:tcW w:w="3145" w:type="dxa"/>
          </w:tcPr>
          <w:p w14:paraId="7564660A" w14:textId="059C4038" w:rsidR="005F12D4" w:rsidRDefault="005F12D4" w:rsidP="007C25B5">
            <w:r>
              <w:t>High School Graduation Rate</w:t>
            </w:r>
          </w:p>
        </w:tc>
        <w:tc>
          <w:tcPr>
            <w:tcW w:w="3972" w:type="dxa"/>
          </w:tcPr>
          <w:p w14:paraId="27AB8BF7" w14:textId="77777777" w:rsidR="005F12D4" w:rsidRDefault="005F12D4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7B253FCB" w14:textId="77777777" w:rsidR="005F12D4" w:rsidRDefault="005F12D4" w:rsidP="007C25B5">
            <w:pPr>
              <w:rPr>
                <w:sz w:val="24"/>
                <w:szCs w:val="24"/>
              </w:rPr>
            </w:pPr>
          </w:p>
        </w:tc>
      </w:tr>
      <w:tr w:rsidR="00885061" w14:paraId="51A7DCBB" w14:textId="22C9392F" w:rsidTr="00885061">
        <w:trPr>
          <w:jc w:val="center"/>
        </w:trPr>
        <w:tc>
          <w:tcPr>
            <w:tcW w:w="3145" w:type="dxa"/>
          </w:tcPr>
          <w:p w14:paraId="5D29D952" w14:textId="1018E424" w:rsidR="00885061" w:rsidRPr="007A1836" w:rsidRDefault="00885061" w:rsidP="007C25B5">
            <w:r>
              <w:t>Unemployment Rates</w:t>
            </w:r>
          </w:p>
        </w:tc>
        <w:tc>
          <w:tcPr>
            <w:tcW w:w="3972" w:type="dxa"/>
          </w:tcPr>
          <w:p w14:paraId="29830B83" w14:textId="4A698313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1CA38C81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tr w:rsidR="00885061" w14:paraId="43B246E4" w14:textId="4951EED4" w:rsidTr="00885061">
        <w:trPr>
          <w:jc w:val="center"/>
        </w:trPr>
        <w:tc>
          <w:tcPr>
            <w:tcW w:w="3145" w:type="dxa"/>
          </w:tcPr>
          <w:p w14:paraId="2FCBD1D8" w14:textId="726AF221" w:rsidR="00885061" w:rsidRPr="007A1836" w:rsidRDefault="00885061" w:rsidP="007C25B5">
            <w:r>
              <w:t>Business Growth/Decline</w:t>
            </w:r>
          </w:p>
        </w:tc>
        <w:tc>
          <w:tcPr>
            <w:tcW w:w="3972" w:type="dxa"/>
          </w:tcPr>
          <w:p w14:paraId="393E1220" w14:textId="56E5AC84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67441D2B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tr w:rsidR="00885061" w14:paraId="03E7137B" w14:textId="3B1FF8E0" w:rsidTr="00885061">
        <w:trPr>
          <w:jc w:val="center"/>
        </w:trPr>
        <w:tc>
          <w:tcPr>
            <w:tcW w:w="3145" w:type="dxa"/>
          </w:tcPr>
          <w:p w14:paraId="6E6E2CEC" w14:textId="399EED1A" w:rsidR="00885061" w:rsidRPr="007A1836" w:rsidRDefault="001327AB" w:rsidP="007C25B5">
            <w:r>
              <w:t>Median Age</w:t>
            </w:r>
          </w:p>
        </w:tc>
        <w:tc>
          <w:tcPr>
            <w:tcW w:w="3972" w:type="dxa"/>
          </w:tcPr>
          <w:p w14:paraId="13BE3AEB" w14:textId="70A85376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549B85B0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tr w:rsidR="00885061" w14:paraId="69BC084D" w14:textId="6D648262" w:rsidTr="00885061">
        <w:trPr>
          <w:jc w:val="center"/>
        </w:trPr>
        <w:tc>
          <w:tcPr>
            <w:tcW w:w="3145" w:type="dxa"/>
          </w:tcPr>
          <w:p w14:paraId="4250071F" w14:textId="7A72A1C3" w:rsidR="00885061" w:rsidRPr="007A1836" w:rsidRDefault="005F12D4" w:rsidP="007C25B5">
            <w:r>
              <w:t>Median Household Income</w:t>
            </w:r>
          </w:p>
        </w:tc>
        <w:tc>
          <w:tcPr>
            <w:tcW w:w="3972" w:type="dxa"/>
          </w:tcPr>
          <w:p w14:paraId="132E13D8" w14:textId="27B0D888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43EAD473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tr w:rsidR="001327AB" w14:paraId="6B047315" w14:textId="77777777" w:rsidTr="00885061">
        <w:trPr>
          <w:jc w:val="center"/>
        </w:trPr>
        <w:tc>
          <w:tcPr>
            <w:tcW w:w="3145" w:type="dxa"/>
          </w:tcPr>
          <w:p w14:paraId="4A15D066" w14:textId="4ACBD172" w:rsidR="001327AB" w:rsidRDefault="001327AB" w:rsidP="007C25B5">
            <w:r>
              <w:t>Cost of Living</w:t>
            </w:r>
          </w:p>
        </w:tc>
        <w:tc>
          <w:tcPr>
            <w:tcW w:w="3972" w:type="dxa"/>
          </w:tcPr>
          <w:p w14:paraId="41E8B60A" w14:textId="77777777" w:rsidR="001327AB" w:rsidRDefault="001327AB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179C876F" w14:textId="77777777" w:rsidR="001327AB" w:rsidRDefault="001327AB" w:rsidP="007C25B5">
            <w:pPr>
              <w:rPr>
                <w:sz w:val="24"/>
                <w:szCs w:val="24"/>
              </w:rPr>
            </w:pPr>
          </w:p>
        </w:tc>
      </w:tr>
      <w:tr w:rsidR="00885061" w14:paraId="296BD171" w14:textId="22E51A85" w:rsidTr="00885061">
        <w:trPr>
          <w:jc w:val="center"/>
        </w:trPr>
        <w:tc>
          <w:tcPr>
            <w:tcW w:w="3145" w:type="dxa"/>
          </w:tcPr>
          <w:p w14:paraId="4BD37CFB" w14:textId="5F85BDFF" w:rsidR="00885061" w:rsidRPr="007A1836" w:rsidRDefault="00901199" w:rsidP="007C25B5">
            <w:r>
              <w:t>Major Types of Industry</w:t>
            </w:r>
          </w:p>
        </w:tc>
        <w:tc>
          <w:tcPr>
            <w:tcW w:w="3972" w:type="dxa"/>
          </w:tcPr>
          <w:p w14:paraId="0B6E8187" w14:textId="443400F7" w:rsidR="00885061" w:rsidRDefault="00885061" w:rsidP="007C25B5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4A371285" w14:textId="77777777" w:rsidR="00885061" w:rsidRDefault="00885061" w:rsidP="007C25B5">
            <w:pPr>
              <w:rPr>
                <w:sz w:val="24"/>
                <w:szCs w:val="24"/>
              </w:rPr>
            </w:pPr>
          </w:p>
        </w:tc>
      </w:tr>
      <w:bookmarkEnd w:id="0"/>
    </w:tbl>
    <w:p w14:paraId="42C396C6" w14:textId="1A987472" w:rsidR="004210A4" w:rsidRDefault="004210A4" w:rsidP="007C25B5">
      <w:pPr>
        <w:spacing w:after="0"/>
        <w:rPr>
          <w:sz w:val="24"/>
          <w:szCs w:val="24"/>
        </w:rPr>
      </w:pPr>
    </w:p>
    <w:p w14:paraId="3A3557F9" w14:textId="77777777" w:rsidR="007749CB" w:rsidRDefault="007749CB" w:rsidP="007C25B5">
      <w:pPr>
        <w:spacing w:after="0"/>
        <w:rPr>
          <w:b/>
          <w:bCs/>
          <w:sz w:val="24"/>
          <w:szCs w:val="24"/>
        </w:rPr>
      </w:pPr>
    </w:p>
    <w:p w14:paraId="65B7F1C2" w14:textId="16290ECD" w:rsidR="007A1836" w:rsidRDefault="007A1836" w:rsidP="007C25B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II: </w:t>
      </w:r>
      <w:r w:rsidR="00885061" w:rsidRPr="003239DC">
        <w:rPr>
          <w:b/>
          <w:bCs/>
          <w:sz w:val="24"/>
          <w:szCs w:val="24"/>
        </w:rPr>
        <w:t>Analysis and Conclusions</w:t>
      </w:r>
    </w:p>
    <w:p w14:paraId="072965B4" w14:textId="30051773" w:rsidR="00EB3DB9" w:rsidRDefault="00A42BE3" w:rsidP="007C25B5">
      <w:pPr>
        <w:spacing w:after="0"/>
      </w:pPr>
      <w:r>
        <w:t>Using the information collected during your research, prepare an analysis of how economic conditions affect employment and product consumption in the state of TN</w:t>
      </w:r>
      <w:r w:rsidR="00137C77">
        <w:t>—particularly in</w:t>
      </w:r>
      <w:r>
        <w:t xml:space="preserve"> Shelby County. Additionally, draft a conclusion about the implications of your research on the creation, expansion, and relocation of businesses to Shelby County.</w:t>
      </w:r>
    </w:p>
    <w:p w14:paraId="65C963F9" w14:textId="0856A81E" w:rsidR="00687967" w:rsidRDefault="00687967" w:rsidP="007C25B5">
      <w:pPr>
        <w:spacing w:after="0"/>
      </w:pPr>
    </w:p>
    <w:p w14:paraId="11050327" w14:textId="6B295E31" w:rsidR="00EB3DB9" w:rsidRDefault="00687967" w:rsidP="007C25B5">
      <w:pPr>
        <w:spacing w:after="0"/>
        <w:rPr>
          <w:b/>
          <w:bCs/>
          <w:sz w:val="24"/>
          <w:szCs w:val="24"/>
        </w:rPr>
      </w:pPr>
      <w:r w:rsidRPr="00F55F09">
        <w:rPr>
          <w:b/>
          <w:bCs/>
          <w:sz w:val="24"/>
          <w:szCs w:val="24"/>
        </w:rPr>
        <w:t xml:space="preserve">Part III: </w:t>
      </w:r>
      <w:r w:rsidR="00885061">
        <w:rPr>
          <w:b/>
          <w:bCs/>
          <w:sz w:val="24"/>
          <w:szCs w:val="24"/>
        </w:rPr>
        <w:t>Presentation of Findings</w:t>
      </w:r>
    </w:p>
    <w:p w14:paraId="2D0F705E" w14:textId="461CD7B2" w:rsidR="00A42BE3" w:rsidRPr="00137C77" w:rsidRDefault="00A42BE3" w:rsidP="007C25B5">
      <w:pPr>
        <w:spacing w:after="0"/>
      </w:pPr>
      <w:r w:rsidRPr="00137C77">
        <w:t>You may choose from several formats to present your findings to the class—PowerPoint, infographic, brochure, or written report.</w:t>
      </w:r>
      <w:r w:rsidR="003E3B00">
        <w:t xml:space="preserve"> (HINT: You can use Visme to really make your data in Part I “pop”.)</w:t>
      </w:r>
    </w:p>
    <w:p w14:paraId="0034622E" w14:textId="74A72E70" w:rsidR="00A42BE3" w:rsidRPr="00137C77" w:rsidRDefault="00A42BE3" w:rsidP="007C25B5">
      <w:pPr>
        <w:spacing w:after="0"/>
      </w:pPr>
    </w:p>
    <w:p w14:paraId="4CAD7394" w14:textId="157D3C09" w:rsidR="00A42BE3" w:rsidRPr="00137C77" w:rsidRDefault="00A42BE3" w:rsidP="007C25B5">
      <w:pPr>
        <w:spacing w:after="0"/>
      </w:pPr>
      <w:r w:rsidRPr="00137C77">
        <w:t xml:space="preserve">You must email your “Presentation of Findings” to </w:t>
      </w:r>
      <w:hyperlink r:id="rId14" w:history="1">
        <w:r w:rsidRPr="00137C77">
          <w:rPr>
            <w:u w:val="single"/>
          </w:rPr>
          <w:t>kavasschs@gmail.com</w:t>
        </w:r>
      </w:hyperlink>
      <w:r w:rsidRPr="00137C77">
        <w:t xml:space="preserve"> by the due date.</w:t>
      </w:r>
    </w:p>
    <w:sectPr w:rsidR="00A42BE3" w:rsidRPr="00137C77" w:rsidSect="00885061"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EF91" w14:textId="77777777" w:rsidR="00DA28CD" w:rsidRDefault="00DA28CD" w:rsidP="00FD7065">
      <w:pPr>
        <w:spacing w:after="0" w:line="240" w:lineRule="auto"/>
      </w:pPr>
      <w:r>
        <w:separator/>
      </w:r>
    </w:p>
  </w:endnote>
  <w:endnote w:type="continuationSeparator" w:id="0">
    <w:p w14:paraId="2D496724" w14:textId="77777777" w:rsidR="00DA28CD" w:rsidRDefault="00DA28CD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37C77" w14:paraId="16EFCAFB" w14:textId="77777777" w:rsidTr="00137C77">
      <w:trPr>
        <w:trHeight w:hRule="exact" w:val="115"/>
        <w:jc w:val="center"/>
      </w:trPr>
      <w:tc>
        <w:tcPr>
          <w:tcW w:w="4686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14:paraId="7E43FEDA" w14:textId="77777777" w:rsidR="00137C77" w:rsidRDefault="00137C7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14:paraId="1194DD05" w14:textId="77777777" w:rsidR="00137C77" w:rsidRDefault="00137C7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37C77" w14:paraId="5034E8C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B31C93A81F34199A07084D502DECE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84AC193" w14:textId="521C96E9" w:rsidR="00137C77" w:rsidRDefault="00137C7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intro to business-business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6F0D555" w14:textId="7B2993D6" w:rsidR="00137C77" w:rsidRDefault="00137C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76A0C5F" w14:textId="77777777" w:rsidR="00137C77" w:rsidRDefault="0013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357B" w14:textId="77777777" w:rsidR="00DA28CD" w:rsidRDefault="00DA28CD" w:rsidP="00FD7065">
      <w:pPr>
        <w:spacing w:after="0" w:line="240" w:lineRule="auto"/>
      </w:pPr>
      <w:r>
        <w:separator/>
      </w:r>
    </w:p>
  </w:footnote>
  <w:footnote w:type="continuationSeparator" w:id="0">
    <w:p w14:paraId="5153758D" w14:textId="77777777" w:rsidR="00DA28CD" w:rsidRDefault="00DA28CD" w:rsidP="00FD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754_"/>
      </v:shape>
    </w:pict>
  </w:numPicBullet>
  <w:abstractNum w:abstractNumId="0" w15:restartNumberingAfterBreak="0">
    <w:nsid w:val="17763D64"/>
    <w:multiLevelType w:val="hybridMultilevel"/>
    <w:tmpl w:val="BDA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074A"/>
    <w:multiLevelType w:val="hybridMultilevel"/>
    <w:tmpl w:val="7F24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A5909"/>
    <w:multiLevelType w:val="hybridMultilevel"/>
    <w:tmpl w:val="FE9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32E1"/>
    <w:rsid w:val="00005F29"/>
    <w:rsid w:val="00022C87"/>
    <w:rsid w:val="000359EA"/>
    <w:rsid w:val="0005418A"/>
    <w:rsid w:val="0005490B"/>
    <w:rsid w:val="00095AA5"/>
    <w:rsid w:val="000D1297"/>
    <w:rsid w:val="000E0135"/>
    <w:rsid w:val="000E04BB"/>
    <w:rsid w:val="000F2AFB"/>
    <w:rsid w:val="001327AB"/>
    <w:rsid w:val="00137C77"/>
    <w:rsid w:val="00175E73"/>
    <w:rsid w:val="0017635B"/>
    <w:rsid w:val="001B20A1"/>
    <w:rsid w:val="001B620B"/>
    <w:rsid w:val="002464F0"/>
    <w:rsid w:val="00250DBE"/>
    <w:rsid w:val="00257E0C"/>
    <w:rsid w:val="002A325F"/>
    <w:rsid w:val="002E2754"/>
    <w:rsid w:val="003239DC"/>
    <w:rsid w:val="003505D4"/>
    <w:rsid w:val="00350DDE"/>
    <w:rsid w:val="003612BD"/>
    <w:rsid w:val="003932E9"/>
    <w:rsid w:val="003A2577"/>
    <w:rsid w:val="003B6C64"/>
    <w:rsid w:val="003C08E7"/>
    <w:rsid w:val="003C1405"/>
    <w:rsid w:val="003E3B00"/>
    <w:rsid w:val="00416AC6"/>
    <w:rsid w:val="0042056A"/>
    <w:rsid w:val="004210A4"/>
    <w:rsid w:val="0043287C"/>
    <w:rsid w:val="00435310"/>
    <w:rsid w:val="004B2E55"/>
    <w:rsid w:val="004B5E82"/>
    <w:rsid w:val="004C5F14"/>
    <w:rsid w:val="00525539"/>
    <w:rsid w:val="005F12D4"/>
    <w:rsid w:val="005F6967"/>
    <w:rsid w:val="00675D43"/>
    <w:rsid w:val="00682CBF"/>
    <w:rsid w:val="00687967"/>
    <w:rsid w:val="006C54FF"/>
    <w:rsid w:val="0072151E"/>
    <w:rsid w:val="007432D2"/>
    <w:rsid w:val="00756E69"/>
    <w:rsid w:val="007749CB"/>
    <w:rsid w:val="00775B01"/>
    <w:rsid w:val="007830F8"/>
    <w:rsid w:val="007A0976"/>
    <w:rsid w:val="007A1836"/>
    <w:rsid w:val="007B05C0"/>
    <w:rsid w:val="007B1277"/>
    <w:rsid w:val="007B1374"/>
    <w:rsid w:val="007C051D"/>
    <w:rsid w:val="007C25B5"/>
    <w:rsid w:val="007C309B"/>
    <w:rsid w:val="007C5773"/>
    <w:rsid w:val="007D51B5"/>
    <w:rsid w:val="00816015"/>
    <w:rsid w:val="00846B20"/>
    <w:rsid w:val="00885061"/>
    <w:rsid w:val="008B0D34"/>
    <w:rsid w:val="008D1517"/>
    <w:rsid w:val="008E165D"/>
    <w:rsid w:val="00901199"/>
    <w:rsid w:val="00901B23"/>
    <w:rsid w:val="00932012"/>
    <w:rsid w:val="00933F62"/>
    <w:rsid w:val="00965075"/>
    <w:rsid w:val="00966BE9"/>
    <w:rsid w:val="009A5108"/>
    <w:rsid w:val="009C4D75"/>
    <w:rsid w:val="00A265E4"/>
    <w:rsid w:val="00A42BE3"/>
    <w:rsid w:val="00A66D66"/>
    <w:rsid w:val="00A93090"/>
    <w:rsid w:val="00AC2A9F"/>
    <w:rsid w:val="00AF295C"/>
    <w:rsid w:val="00AF5E9E"/>
    <w:rsid w:val="00AF7B42"/>
    <w:rsid w:val="00B149CD"/>
    <w:rsid w:val="00B405E8"/>
    <w:rsid w:val="00B51337"/>
    <w:rsid w:val="00B63C38"/>
    <w:rsid w:val="00B6528D"/>
    <w:rsid w:val="00B72700"/>
    <w:rsid w:val="00B869D6"/>
    <w:rsid w:val="00BB0175"/>
    <w:rsid w:val="00C15467"/>
    <w:rsid w:val="00C43D30"/>
    <w:rsid w:val="00C628BF"/>
    <w:rsid w:val="00C84CB9"/>
    <w:rsid w:val="00CA3D4E"/>
    <w:rsid w:val="00CD34B8"/>
    <w:rsid w:val="00D64412"/>
    <w:rsid w:val="00D7595A"/>
    <w:rsid w:val="00D9529A"/>
    <w:rsid w:val="00DA28CD"/>
    <w:rsid w:val="00DB1951"/>
    <w:rsid w:val="00DD292B"/>
    <w:rsid w:val="00DD2E2C"/>
    <w:rsid w:val="00DE1EF2"/>
    <w:rsid w:val="00DE57F2"/>
    <w:rsid w:val="00DF4389"/>
    <w:rsid w:val="00E0420D"/>
    <w:rsid w:val="00E22A17"/>
    <w:rsid w:val="00E56157"/>
    <w:rsid w:val="00E62688"/>
    <w:rsid w:val="00E90083"/>
    <w:rsid w:val="00E91ECA"/>
    <w:rsid w:val="00EB3DB9"/>
    <w:rsid w:val="00EC63F8"/>
    <w:rsid w:val="00EE259B"/>
    <w:rsid w:val="00F01D4B"/>
    <w:rsid w:val="00F10F64"/>
    <w:rsid w:val="00F30969"/>
    <w:rsid w:val="00F55F09"/>
    <w:rsid w:val="00F726B5"/>
    <w:rsid w:val="00F76839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0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1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D2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helbychamberalliance.org/video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phischamber.com/select-memphi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nec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owth-eng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memphiseconomy.com/" TargetMode="External"/><Relationship Id="rId14" Type="http://schemas.openxmlformats.org/officeDocument/2006/relationships/hyperlink" Target="mailto:kavassch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31C93A81F34199A07084D502DE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B396-534B-4F7F-995C-17CF20B5236E}"/>
      </w:docPartPr>
      <w:docPartBody>
        <w:p w:rsidR="00F10ADE" w:rsidRDefault="00BA418A" w:rsidP="00BA418A">
          <w:pPr>
            <w:pStyle w:val="EB31C93A81F34199A07084D502DECE9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86"/>
    <w:rsid w:val="00053BCB"/>
    <w:rsid w:val="002D3F86"/>
    <w:rsid w:val="003269E8"/>
    <w:rsid w:val="003E688E"/>
    <w:rsid w:val="005D6741"/>
    <w:rsid w:val="006B4459"/>
    <w:rsid w:val="00BA418A"/>
    <w:rsid w:val="00D321AA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18A"/>
    <w:rPr>
      <w:color w:val="808080"/>
    </w:rPr>
  </w:style>
  <w:style w:type="paragraph" w:customStyle="1" w:styleId="EB31C93A81F34199A07084D502DECE97">
    <w:name w:val="EB31C93A81F34199A07084D502DECE97"/>
    <w:rsid w:val="00BA4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chains: from producer to consumer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chains: from producer to consumer</dc:title>
  <dc:subject/>
  <dc:creator>intro to business-business concepts unit</dc:creator>
  <cp:keywords/>
  <dc:description/>
  <cp:lastModifiedBy>ARIANE B KAVASS</cp:lastModifiedBy>
  <cp:revision>10</cp:revision>
  <dcterms:created xsi:type="dcterms:W3CDTF">2020-06-10T13:14:00Z</dcterms:created>
  <dcterms:modified xsi:type="dcterms:W3CDTF">2020-10-15T09:10:00Z</dcterms:modified>
</cp:coreProperties>
</file>